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60318" w14:textId="77777777" w:rsidR="00A90021" w:rsidRPr="00B068E8" w:rsidRDefault="00A90021" w:rsidP="00CA4E66">
      <w:pPr>
        <w:spacing w:line="276" w:lineRule="auto"/>
        <w:jc w:val="center"/>
        <w:rPr>
          <w:rFonts w:eastAsia="Arial" w:cs="Arial"/>
          <w:szCs w:val="22"/>
        </w:rPr>
      </w:pPr>
      <w:bookmarkStart w:id="0" w:name="_GoBack"/>
      <w:bookmarkEnd w:id="0"/>
    </w:p>
    <w:p w14:paraId="18819985" w14:textId="77777777" w:rsidR="00A90021" w:rsidRPr="00B068E8" w:rsidRDefault="00A90021" w:rsidP="00CA4E66">
      <w:pPr>
        <w:spacing w:line="276" w:lineRule="auto"/>
        <w:jc w:val="center"/>
        <w:rPr>
          <w:rFonts w:eastAsia="Arial" w:cs="Arial"/>
          <w:szCs w:val="22"/>
        </w:rPr>
      </w:pPr>
    </w:p>
    <w:p w14:paraId="3EEB4913" w14:textId="77777777" w:rsidR="00A90021" w:rsidRPr="00B068E8" w:rsidRDefault="00A90021" w:rsidP="00CA4E66">
      <w:pPr>
        <w:spacing w:line="276" w:lineRule="auto"/>
        <w:jc w:val="center"/>
        <w:rPr>
          <w:rFonts w:eastAsia="Arial" w:cs="Arial"/>
          <w:szCs w:val="22"/>
        </w:rPr>
      </w:pPr>
    </w:p>
    <w:p w14:paraId="635F3BDC" w14:textId="77777777" w:rsidR="00A90021" w:rsidRPr="00B068E8" w:rsidRDefault="00A90021" w:rsidP="00CA4E66">
      <w:pPr>
        <w:spacing w:line="276" w:lineRule="auto"/>
        <w:jc w:val="center"/>
        <w:rPr>
          <w:rFonts w:eastAsia="Arial" w:cs="Arial"/>
          <w:szCs w:val="22"/>
        </w:rPr>
      </w:pPr>
    </w:p>
    <w:p w14:paraId="57885E95" w14:textId="77777777" w:rsidR="00A90021" w:rsidRPr="00B068E8" w:rsidRDefault="00A90021" w:rsidP="00CA4E66">
      <w:pPr>
        <w:spacing w:line="276" w:lineRule="auto"/>
        <w:jc w:val="center"/>
        <w:rPr>
          <w:rFonts w:eastAsia="Arial" w:cs="Arial"/>
          <w:szCs w:val="22"/>
        </w:rPr>
      </w:pPr>
      <w:r w:rsidRPr="00B068E8">
        <w:rPr>
          <w:rFonts w:eastAsia="Arial" w:cs="Arial"/>
          <w:szCs w:val="22"/>
        </w:rPr>
        <w:t>INSTITUTO DISTRITAL DE RECREACIÓN Y DEPORTE – IDRD</w:t>
      </w:r>
    </w:p>
    <w:p w14:paraId="25A1570B" w14:textId="77777777" w:rsidR="00A90021" w:rsidRPr="00B068E8" w:rsidRDefault="00A90021" w:rsidP="00CA4E66">
      <w:pPr>
        <w:spacing w:line="276" w:lineRule="auto"/>
        <w:jc w:val="center"/>
        <w:rPr>
          <w:rFonts w:eastAsia="Arial" w:cs="Arial"/>
          <w:szCs w:val="22"/>
        </w:rPr>
      </w:pPr>
    </w:p>
    <w:p w14:paraId="3994FD77" w14:textId="77777777" w:rsidR="00A90021" w:rsidRPr="00B068E8" w:rsidRDefault="00A90021" w:rsidP="00CA4E66">
      <w:pPr>
        <w:spacing w:line="276" w:lineRule="auto"/>
        <w:jc w:val="center"/>
        <w:rPr>
          <w:rFonts w:eastAsia="Arial" w:cs="Arial"/>
          <w:szCs w:val="22"/>
        </w:rPr>
      </w:pPr>
    </w:p>
    <w:p w14:paraId="23CC881D" w14:textId="77777777" w:rsidR="00A90021" w:rsidRPr="00B068E8" w:rsidRDefault="00A90021" w:rsidP="00CA4E66">
      <w:pPr>
        <w:spacing w:line="276" w:lineRule="auto"/>
        <w:jc w:val="center"/>
        <w:rPr>
          <w:rFonts w:eastAsia="Arial" w:cs="Arial"/>
          <w:szCs w:val="22"/>
        </w:rPr>
      </w:pPr>
    </w:p>
    <w:p w14:paraId="788E77C1" w14:textId="77777777" w:rsidR="00A90021" w:rsidRPr="00B068E8" w:rsidRDefault="00A90021" w:rsidP="00CA4E66">
      <w:pPr>
        <w:spacing w:line="276" w:lineRule="auto"/>
        <w:jc w:val="center"/>
        <w:rPr>
          <w:rFonts w:eastAsia="Arial" w:cs="Arial"/>
          <w:szCs w:val="22"/>
        </w:rPr>
      </w:pPr>
    </w:p>
    <w:p w14:paraId="0C95224D" w14:textId="77777777" w:rsidR="00A90021" w:rsidRPr="00B068E8" w:rsidRDefault="00A90021" w:rsidP="00CA4E66">
      <w:pPr>
        <w:spacing w:line="276" w:lineRule="auto"/>
        <w:jc w:val="center"/>
        <w:rPr>
          <w:rFonts w:eastAsia="Arial" w:cs="Arial"/>
          <w:szCs w:val="22"/>
        </w:rPr>
      </w:pPr>
    </w:p>
    <w:p w14:paraId="505188C3" w14:textId="77777777" w:rsidR="00A90021" w:rsidRPr="00B068E8" w:rsidRDefault="00A90021" w:rsidP="00CA4E66">
      <w:pPr>
        <w:spacing w:line="276" w:lineRule="auto"/>
        <w:rPr>
          <w:rFonts w:eastAsia="Arial" w:cs="Arial"/>
          <w:szCs w:val="22"/>
        </w:rPr>
      </w:pPr>
    </w:p>
    <w:p w14:paraId="62F881CC" w14:textId="77777777" w:rsidR="00A90021" w:rsidRPr="00B068E8" w:rsidRDefault="00A90021" w:rsidP="00CA4E66">
      <w:pPr>
        <w:spacing w:line="276" w:lineRule="auto"/>
        <w:jc w:val="center"/>
        <w:rPr>
          <w:rFonts w:eastAsia="Arial" w:cs="Arial"/>
          <w:szCs w:val="22"/>
        </w:rPr>
      </w:pPr>
    </w:p>
    <w:p w14:paraId="72984A98" w14:textId="77777777" w:rsidR="00A90021" w:rsidRPr="00B068E8" w:rsidRDefault="00A90021" w:rsidP="00CA4E66">
      <w:pPr>
        <w:spacing w:line="276" w:lineRule="auto"/>
        <w:jc w:val="center"/>
        <w:rPr>
          <w:rFonts w:eastAsia="Arial" w:cs="Arial"/>
          <w:szCs w:val="22"/>
        </w:rPr>
      </w:pPr>
    </w:p>
    <w:p w14:paraId="5772A11A" w14:textId="77777777" w:rsidR="00A90021" w:rsidRPr="00B068E8" w:rsidRDefault="00A90021" w:rsidP="00CA4E66">
      <w:pPr>
        <w:spacing w:line="276" w:lineRule="auto"/>
        <w:jc w:val="center"/>
        <w:rPr>
          <w:rFonts w:eastAsia="Arial" w:cs="Arial"/>
          <w:szCs w:val="22"/>
        </w:rPr>
      </w:pPr>
      <w:r w:rsidRPr="00B068E8">
        <w:rPr>
          <w:rFonts w:cs="Arial"/>
          <w:szCs w:val="22"/>
        </w:rPr>
        <w:t>INFORME DE EVALUACIÓN AL CONTROL INTERNO CONTABLE</w:t>
      </w:r>
    </w:p>
    <w:p w14:paraId="639B5442" w14:textId="77777777" w:rsidR="00A90021" w:rsidRPr="00B068E8" w:rsidRDefault="00A90021" w:rsidP="00CA4E66">
      <w:pPr>
        <w:spacing w:line="276" w:lineRule="auto"/>
        <w:jc w:val="center"/>
        <w:rPr>
          <w:rFonts w:eastAsia="Arial" w:cs="Arial"/>
          <w:szCs w:val="22"/>
        </w:rPr>
      </w:pPr>
    </w:p>
    <w:p w14:paraId="58FC64CE" w14:textId="77777777" w:rsidR="00A90021" w:rsidRPr="00B068E8" w:rsidRDefault="00A90021" w:rsidP="00CA4E66">
      <w:pPr>
        <w:spacing w:line="276" w:lineRule="auto"/>
        <w:jc w:val="center"/>
        <w:rPr>
          <w:rFonts w:eastAsia="Arial" w:cs="Arial"/>
          <w:szCs w:val="22"/>
        </w:rPr>
      </w:pPr>
    </w:p>
    <w:p w14:paraId="65B42433" w14:textId="77777777" w:rsidR="00A90021" w:rsidRPr="00B068E8" w:rsidRDefault="00A90021" w:rsidP="00CA4E66">
      <w:pPr>
        <w:spacing w:line="276" w:lineRule="auto"/>
        <w:jc w:val="center"/>
        <w:rPr>
          <w:rFonts w:eastAsia="Arial" w:cs="Arial"/>
          <w:szCs w:val="22"/>
        </w:rPr>
      </w:pPr>
    </w:p>
    <w:p w14:paraId="4ADDB1E9" w14:textId="77777777" w:rsidR="00A90021" w:rsidRPr="00B068E8" w:rsidRDefault="00A90021" w:rsidP="00CA4E66">
      <w:pPr>
        <w:spacing w:line="276" w:lineRule="auto"/>
        <w:jc w:val="center"/>
        <w:rPr>
          <w:rFonts w:eastAsia="Arial" w:cs="Arial"/>
          <w:szCs w:val="22"/>
        </w:rPr>
      </w:pPr>
    </w:p>
    <w:p w14:paraId="35FF1B60" w14:textId="77777777" w:rsidR="00A90021" w:rsidRPr="00B068E8" w:rsidRDefault="00A90021" w:rsidP="00CA4E66">
      <w:pPr>
        <w:spacing w:line="276" w:lineRule="auto"/>
        <w:rPr>
          <w:rFonts w:eastAsia="Arial" w:cs="Arial"/>
          <w:szCs w:val="22"/>
        </w:rPr>
      </w:pPr>
    </w:p>
    <w:p w14:paraId="16CA02A7" w14:textId="77777777" w:rsidR="00A90021" w:rsidRPr="00B068E8" w:rsidRDefault="00A90021" w:rsidP="00CA4E66">
      <w:pPr>
        <w:spacing w:line="276" w:lineRule="auto"/>
        <w:jc w:val="center"/>
        <w:rPr>
          <w:rFonts w:eastAsia="Arial" w:cs="Arial"/>
          <w:szCs w:val="22"/>
        </w:rPr>
      </w:pPr>
    </w:p>
    <w:p w14:paraId="5ED46CCD" w14:textId="77777777" w:rsidR="00A90021" w:rsidRPr="00B068E8" w:rsidRDefault="00A90021" w:rsidP="00CA4E66">
      <w:pPr>
        <w:spacing w:line="276" w:lineRule="auto"/>
        <w:jc w:val="center"/>
        <w:rPr>
          <w:rFonts w:eastAsia="Arial" w:cs="Arial"/>
          <w:szCs w:val="22"/>
        </w:rPr>
      </w:pPr>
    </w:p>
    <w:p w14:paraId="165ECDCA" w14:textId="77777777" w:rsidR="00A90021" w:rsidRPr="00B068E8" w:rsidRDefault="00A90021" w:rsidP="00CA4E66">
      <w:pPr>
        <w:spacing w:line="276" w:lineRule="auto"/>
        <w:jc w:val="center"/>
        <w:rPr>
          <w:rFonts w:eastAsia="Arial" w:cs="Arial"/>
          <w:szCs w:val="22"/>
        </w:rPr>
      </w:pPr>
    </w:p>
    <w:p w14:paraId="4E0985A4" w14:textId="77777777" w:rsidR="00A90021" w:rsidRPr="00B068E8" w:rsidRDefault="00A90021" w:rsidP="00CA4E66">
      <w:pPr>
        <w:spacing w:line="276" w:lineRule="auto"/>
        <w:jc w:val="center"/>
        <w:rPr>
          <w:rFonts w:eastAsia="Arial" w:cs="Arial"/>
          <w:szCs w:val="22"/>
        </w:rPr>
      </w:pPr>
    </w:p>
    <w:p w14:paraId="5E58B473" w14:textId="5676C8F2" w:rsidR="00A90021" w:rsidRPr="00B068E8" w:rsidRDefault="00A90021" w:rsidP="00CA4E66">
      <w:pPr>
        <w:spacing w:line="276" w:lineRule="auto"/>
        <w:jc w:val="center"/>
        <w:rPr>
          <w:rFonts w:cs="Arial"/>
          <w:szCs w:val="22"/>
        </w:rPr>
      </w:pPr>
      <w:r w:rsidRPr="00B068E8">
        <w:rPr>
          <w:rFonts w:cs="Arial"/>
          <w:szCs w:val="22"/>
        </w:rPr>
        <w:t>CON CORTE AL 31 DE DICIEMBRE DEL AÑO 20</w:t>
      </w:r>
      <w:r w:rsidR="006D1126" w:rsidRPr="00B068E8">
        <w:rPr>
          <w:rFonts w:cs="Arial"/>
          <w:szCs w:val="22"/>
        </w:rPr>
        <w:t>20</w:t>
      </w:r>
    </w:p>
    <w:p w14:paraId="0C0F91BF" w14:textId="77777777" w:rsidR="00A90021" w:rsidRPr="00B068E8" w:rsidRDefault="00A90021" w:rsidP="00CA4E66">
      <w:pPr>
        <w:spacing w:line="276" w:lineRule="auto"/>
        <w:jc w:val="center"/>
        <w:rPr>
          <w:rFonts w:eastAsia="Arial" w:cs="Arial"/>
          <w:szCs w:val="22"/>
        </w:rPr>
      </w:pPr>
    </w:p>
    <w:p w14:paraId="4C570A6D" w14:textId="77777777" w:rsidR="00A90021" w:rsidRPr="00B068E8" w:rsidRDefault="00A90021" w:rsidP="00CA4E66">
      <w:pPr>
        <w:spacing w:line="276" w:lineRule="auto"/>
        <w:jc w:val="center"/>
        <w:rPr>
          <w:rFonts w:eastAsia="Arial" w:cs="Arial"/>
          <w:szCs w:val="22"/>
        </w:rPr>
      </w:pPr>
    </w:p>
    <w:p w14:paraId="4237E0B9" w14:textId="77777777" w:rsidR="00A90021" w:rsidRPr="00B068E8" w:rsidRDefault="00A90021" w:rsidP="00CA4E66">
      <w:pPr>
        <w:spacing w:line="276" w:lineRule="auto"/>
        <w:jc w:val="center"/>
        <w:rPr>
          <w:rFonts w:eastAsia="Arial" w:cs="Arial"/>
          <w:szCs w:val="22"/>
        </w:rPr>
      </w:pPr>
    </w:p>
    <w:p w14:paraId="74B4ECF9" w14:textId="77777777" w:rsidR="00A90021" w:rsidRPr="00B068E8" w:rsidRDefault="00A90021" w:rsidP="00CA4E66">
      <w:pPr>
        <w:spacing w:line="276" w:lineRule="auto"/>
        <w:jc w:val="center"/>
        <w:rPr>
          <w:rFonts w:eastAsia="Arial" w:cs="Arial"/>
          <w:szCs w:val="22"/>
        </w:rPr>
      </w:pPr>
    </w:p>
    <w:p w14:paraId="5BF40F81" w14:textId="77777777" w:rsidR="00A90021" w:rsidRPr="00B068E8" w:rsidRDefault="00A90021" w:rsidP="00CA4E66">
      <w:pPr>
        <w:spacing w:line="276" w:lineRule="auto"/>
        <w:jc w:val="center"/>
        <w:rPr>
          <w:rFonts w:eastAsia="Arial" w:cs="Arial"/>
          <w:szCs w:val="22"/>
        </w:rPr>
      </w:pPr>
    </w:p>
    <w:p w14:paraId="3D03BC3A" w14:textId="77777777" w:rsidR="00A90021" w:rsidRPr="00B068E8" w:rsidRDefault="00A90021" w:rsidP="00CA4E66">
      <w:pPr>
        <w:spacing w:line="276" w:lineRule="auto"/>
        <w:jc w:val="center"/>
        <w:rPr>
          <w:rFonts w:eastAsia="Arial" w:cs="Arial"/>
          <w:szCs w:val="22"/>
        </w:rPr>
      </w:pPr>
    </w:p>
    <w:p w14:paraId="5358DA48" w14:textId="77777777" w:rsidR="00A90021" w:rsidRPr="00B068E8" w:rsidRDefault="00A90021" w:rsidP="00CA4E66">
      <w:pPr>
        <w:spacing w:line="276" w:lineRule="auto"/>
        <w:jc w:val="center"/>
        <w:rPr>
          <w:rFonts w:eastAsia="Arial" w:cs="Arial"/>
          <w:szCs w:val="22"/>
        </w:rPr>
      </w:pPr>
    </w:p>
    <w:p w14:paraId="12BAD480" w14:textId="77777777" w:rsidR="00A90021" w:rsidRPr="00B068E8" w:rsidRDefault="00A90021" w:rsidP="00CA4E66">
      <w:pPr>
        <w:spacing w:line="276" w:lineRule="auto"/>
        <w:jc w:val="center"/>
        <w:rPr>
          <w:rFonts w:eastAsia="Arial" w:cs="Arial"/>
          <w:szCs w:val="22"/>
        </w:rPr>
      </w:pPr>
    </w:p>
    <w:p w14:paraId="2476EBE6" w14:textId="77777777" w:rsidR="00A90021" w:rsidRPr="00B068E8" w:rsidRDefault="00A90021" w:rsidP="00CA4E66">
      <w:pPr>
        <w:spacing w:line="276" w:lineRule="auto"/>
        <w:jc w:val="center"/>
        <w:rPr>
          <w:rFonts w:eastAsia="Arial" w:cs="Arial"/>
          <w:szCs w:val="22"/>
        </w:rPr>
      </w:pPr>
    </w:p>
    <w:p w14:paraId="01448F48" w14:textId="77777777" w:rsidR="00A90021" w:rsidRPr="00B068E8" w:rsidRDefault="00A90021" w:rsidP="00CA4E66">
      <w:pPr>
        <w:tabs>
          <w:tab w:val="left" w:pos="0"/>
        </w:tabs>
        <w:spacing w:line="276" w:lineRule="auto"/>
        <w:jc w:val="center"/>
        <w:rPr>
          <w:rFonts w:eastAsia="Arial" w:cs="Arial"/>
          <w:szCs w:val="22"/>
        </w:rPr>
      </w:pPr>
      <w:r w:rsidRPr="00B068E8">
        <w:rPr>
          <w:rFonts w:eastAsia="Arial" w:cs="Arial"/>
          <w:szCs w:val="22"/>
        </w:rPr>
        <w:t>OFICINA DE CONTROL INTERNO</w:t>
      </w:r>
    </w:p>
    <w:p w14:paraId="3E395D87" w14:textId="77777777" w:rsidR="00A90021" w:rsidRPr="00B068E8" w:rsidRDefault="00A90021" w:rsidP="00CA4E66">
      <w:pPr>
        <w:tabs>
          <w:tab w:val="left" w:pos="180"/>
        </w:tabs>
        <w:spacing w:line="276" w:lineRule="auto"/>
        <w:jc w:val="center"/>
        <w:rPr>
          <w:rFonts w:eastAsia="Arial" w:cs="Arial"/>
          <w:szCs w:val="22"/>
        </w:rPr>
      </w:pPr>
    </w:p>
    <w:p w14:paraId="39C5C981" w14:textId="77777777" w:rsidR="00A90021" w:rsidRPr="00B068E8" w:rsidRDefault="00A90021" w:rsidP="00CA4E66">
      <w:pPr>
        <w:tabs>
          <w:tab w:val="left" w:pos="180"/>
        </w:tabs>
        <w:spacing w:line="276" w:lineRule="auto"/>
        <w:jc w:val="center"/>
        <w:rPr>
          <w:rFonts w:eastAsia="Arial" w:cs="Arial"/>
          <w:szCs w:val="22"/>
        </w:rPr>
      </w:pPr>
    </w:p>
    <w:p w14:paraId="73D02769" w14:textId="77777777" w:rsidR="00A90021" w:rsidRPr="00B068E8" w:rsidRDefault="00A90021" w:rsidP="00CA4E66">
      <w:pPr>
        <w:tabs>
          <w:tab w:val="left" w:pos="180"/>
        </w:tabs>
        <w:spacing w:line="276" w:lineRule="auto"/>
        <w:jc w:val="center"/>
        <w:rPr>
          <w:rFonts w:eastAsia="Arial" w:cs="Arial"/>
          <w:szCs w:val="22"/>
        </w:rPr>
      </w:pPr>
    </w:p>
    <w:p w14:paraId="1384E746" w14:textId="77777777" w:rsidR="00A90021" w:rsidRPr="00B068E8" w:rsidRDefault="00A90021" w:rsidP="00CA4E66">
      <w:pPr>
        <w:tabs>
          <w:tab w:val="left" w:pos="180"/>
        </w:tabs>
        <w:spacing w:line="276" w:lineRule="auto"/>
        <w:jc w:val="center"/>
        <w:rPr>
          <w:rFonts w:eastAsia="Arial" w:cs="Arial"/>
          <w:szCs w:val="22"/>
        </w:rPr>
      </w:pPr>
    </w:p>
    <w:p w14:paraId="6CA93348" w14:textId="77777777" w:rsidR="00A90021" w:rsidRPr="00B068E8" w:rsidRDefault="00A90021" w:rsidP="00CA4E66">
      <w:pPr>
        <w:tabs>
          <w:tab w:val="left" w:pos="180"/>
        </w:tabs>
        <w:spacing w:line="276" w:lineRule="auto"/>
        <w:jc w:val="center"/>
        <w:rPr>
          <w:rFonts w:eastAsia="Arial" w:cs="Arial"/>
          <w:szCs w:val="22"/>
        </w:rPr>
      </w:pPr>
    </w:p>
    <w:p w14:paraId="32213C9B" w14:textId="77777777" w:rsidR="00A90021" w:rsidRPr="00B068E8" w:rsidRDefault="00A90021" w:rsidP="00CA4E66">
      <w:pPr>
        <w:tabs>
          <w:tab w:val="left" w:pos="180"/>
        </w:tabs>
        <w:spacing w:line="276" w:lineRule="auto"/>
        <w:jc w:val="center"/>
        <w:rPr>
          <w:rFonts w:eastAsia="Arial" w:cs="Arial"/>
          <w:szCs w:val="22"/>
        </w:rPr>
      </w:pPr>
    </w:p>
    <w:p w14:paraId="401ECC11" w14:textId="77777777" w:rsidR="00A90021" w:rsidRPr="00B068E8" w:rsidRDefault="00A90021" w:rsidP="00CA4E66">
      <w:pPr>
        <w:tabs>
          <w:tab w:val="left" w:pos="0"/>
        </w:tabs>
        <w:spacing w:line="276" w:lineRule="auto"/>
        <w:jc w:val="center"/>
        <w:rPr>
          <w:rFonts w:eastAsia="Arial" w:cs="Arial"/>
          <w:szCs w:val="22"/>
        </w:rPr>
      </w:pPr>
    </w:p>
    <w:p w14:paraId="78878622" w14:textId="1639CC42" w:rsidR="00A90021" w:rsidRPr="00B068E8" w:rsidRDefault="00A90021" w:rsidP="00CA4E66">
      <w:pPr>
        <w:spacing w:line="276" w:lineRule="auto"/>
        <w:jc w:val="center"/>
        <w:rPr>
          <w:rFonts w:eastAsia="Arial" w:cs="Arial"/>
          <w:szCs w:val="22"/>
        </w:rPr>
      </w:pPr>
      <w:r w:rsidRPr="00B068E8">
        <w:rPr>
          <w:rFonts w:eastAsia="Arial" w:cs="Arial"/>
          <w:szCs w:val="22"/>
        </w:rPr>
        <w:t>FEBRERO 202</w:t>
      </w:r>
      <w:r w:rsidR="006D1126" w:rsidRPr="00B068E8">
        <w:rPr>
          <w:rFonts w:eastAsia="Arial" w:cs="Arial"/>
          <w:szCs w:val="22"/>
        </w:rPr>
        <w:t>1</w:t>
      </w:r>
    </w:p>
    <w:p w14:paraId="663B7FA2" w14:textId="77777777" w:rsidR="001270D3" w:rsidRPr="00B068E8" w:rsidRDefault="001270D3" w:rsidP="00CA4E66">
      <w:pPr>
        <w:pStyle w:val="TtuloTDC"/>
        <w:spacing w:line="276" w:lineRule="auto"/>
        <w:jc w:val="center"/>
        <w:rPr>
          <w:rFonts w:ascii="Arial" w:hAnsi="Arial" w:cs="Arial"/>
          <w:color w:val="auto"/>
          <w:sz w:val="22"/>
          <w:szCs w:val="22"/>
          <w:lang w:val="es-ES"/>
        </w:rPr>
      </w:pPr>
      <w:bookmarkStart w:id="1" w:name="_Toc1726111"/>
    </w:p>
    <w:p w14:paraId="7D33D599" w14:textId="77777777" w:rsidR="001270D3" w:rsidRPr="00B068E8" w:rsidRDefault="001270D3" w:rsidP="00CA4E66">
      <w:pPr>
        <w:pStyle w:val="TtuloTDC"/>
        <w:spacing w:line="276" w:lineRule="auto"/>
        <w:jc w:val="center"/>
        <w:rPr>
          <w:rFonts w:ascii="Arial" w:hAnsi="Arial" w:cs="Arial"/>
          <w:color w:val="auto"/>
          <w:sz w:val="22"/>
          <w:szCs w:val="22"/>
          <w:lang w:val="es-ES"/>
        </w:rPr>
      </w:pPr>
    </w:p>
    <w:p w14:paraId="078F48ED" w14:textId="757DFBDA" w:rsidR="00A90021" w:rsidRPr="00B068E8" w:rsidRDefault="00A90021" w:rsidP="00CA4E66">
      <w:pPr>
        <w:pStyle w:val="TtuloTDC"/>
        <w:spacing w:line="276" w:lineRule="auto"/>
        <w:jc w:val="center"/>
        <w:rPr>
          <w:rFonts w:ascii="Arial" w:hAnsi="Arial" w:cs="Arial"/>
          <w:color w:val="auto"/>
          <w:sz w:val="22"/>
          <w:szCs w:val="22"/>
          <w:lang w:val="es-ES"/>
        </w:rPr>
      </w:pPr>
      <w:r w:rsidRPr="00B068E8">
        <w:rPr>
          <w:rFonts w:ascii="Arial" w:hAnsi="Arial" w:cs="Arial"/>
          <w:color w:val="auto"/>
          <w:sz w:val="22"/>
          <w:szCs w:val="22"/>
          <w:lang w:val="es-ES"/>
        </w:rPr>
        <w:t>TABLA DE CONTENIDO</w:t>
      </w:r>
      <w:bookmarkEnd w:id="1"/>
    </w:p>
    <w:p w14:paraId="1EED5E74" w14:textId="77777777" w:rsidR="00A90021" w:rsidRPr="00B068E8" w:rsidRDefault="00A90021" w:rsidP="00CA4E66">
      <w:pPr>
        <w:spacing w:line="276" w:lineRule="auto"/>
        <w:rPr>
          <w:rFonts w:cs="Arial"/>
          <w:szCs w:val="22"/>
          <w:lang w:eastAsia="es-CO"/>
        </w:rPr>
      </w:pPr>
    </w:p>
    <w:sdt>
      <w:sdtPr>
        <w:rPr>
          <w:rFonts w:ascii="Arial" w:eastAsia="Times New Roman" w:hAnsi="Arial" w:cs="Arial"/>
          <w:color w:val="auto"/>
          <w:sz w:val="22"/>
          <w:szCs w:val="22"/>
          <w:lang w:val="es-ES" w:eastAsia="es-ES"/>
        </w:rPr>
        <w:id w:val="1586042167"/>
        <w:docPartObj>
          <w:docPartGallery w:val="Table of Contents"/>
          <w:docPartUnique/>
        </w:docPartObj>
      </w:sdtPr>
      <w:sdtEndPr>
        <w:rPr>
          <w:bCs/>
        </w:rPr>
      </w:sdtEndPr>
      <w:sdtContent>
        <w:p w14:paraId="496C175A" w14:textId="5C5773E0" w:rsidR="00A90021" w:rsidRPr="00B068E8" w:rsidRDefault="00A90021" w:rsidP="00CA4E66">
          <w:pPr>
            <w:pStyle w:val="TtuloTDC"/>
            <w:spacing w:line="276" w:lineRule="auto"/>
            <w:rPr>
              <w:rFonts w:ascii="Arial" w:hAnsi="Arial" w:cs="Arial"/>
              <w:color w:val="auto"/>
              <w:sz w:val="22"/>
              <w:szCs w:val="22"/>
            </w:rPr>
          </w:pPr>
        </w:p>
        <w:p w14:paraId="0DED1559" w14:textId="0BE9FEBF" w:rsidR="001270D3" w:rsidRPr="00B068E8" w:rsidRDefault="00A90021">
          <w:pPr>
            <w:pStyle w:val="TDC1"/>
            <w:tabs>
              <w:tab w:val="right" w:leader="dot" w:pos="8828"/>
            </w:tabs>
            <w:rPr>
              <w:rFonts w:eastAsiaTheme="minorEastAsia" w:cs="Arial"/>
              <w:noProof/>
              <w:szCs w:val="22"/>
              <w:lang w:val="es-CO" w:eastAsia="es-CO"/>
            </w:rPr>
          </w:pPr>
          <w:r w:rsidRPr="00B068E8">
            <w:rPr>
              <w:rFonts w:cs="Arial"/>
              <w:szCs w:val="22"/>
            </w:rPr>
            <w:fldChar w:fldCharType="begin"/>
          </w:r>
          <w:r w:rsidRPr="00B068E8">
            <w:rPr>
              <w:rFonts w:cs="Arial"/>
              <w:szCs w:val="22"/>
            </w:rPr>
            <w:instrText xml:space="preserve"> TOC \o "1-3" \h \z \u </w:instrText>
          </w:r>
          <w:r w:rsidRPr="00B068E8">
            <w:rPr>
              <w:rFonts w:cs="Arial"/>
              <w:szCs w:val="22"/>
            </w:rPr>
            <w:fldChar w:fldCharType="separate"/>
          </w:r>
          <w:hyperlink w:anchor="_Toc65069499" w:history="1">
            <w:r w:rsidR="001270D3" w:rsidRPr="00B068E8">
              <w:rPr>
                <w:rStyle w:val="Hipervnculo"/>
                <w:rFonts w:cs="Arial"/>
                <w:noProof/>
                <w:color w:val="auto"/>
              </w:rPr>
              <w:t>I. PRESENTACIÓN</w:t>
            </w:r>
            <w:r w:rsidR="001270D3" w:rsidRPr="00B068E8">
              <w:rPr>
                <w:rFonts w:cs="Arial"/>
                <w:noProof/>
                <w:webHidden/>
              </w:rPr>
              <w:tab/>
            </w:r>
            <w:r w:rsidR="001270D3" w:rsidRPr="00B068E8">
              <w:rPr>
                <w:rFonts w:cs="Arial"/>
                <w:noProof/>
                <w:webHidden/>
              </w:rPr>
              <w:fldChar w:fldCharType="begin"/>
            </w:r>
            <w:r w:rsidR="001270D3" w:rsidRPr="00B068E8">
              <w:rPr>
                <w:rFonts w:cs="Arial"/>
                <w:noProof/>
                <w:webHidden/>
              </w:rPr>
              <w:instrText xml:space="preserve"> PAGEREF _Toc65069499 \h </w:instrText>
            </w:r>
            <w:r w:rsidR="001270D3" w:rsidRPr="00B068E8">
              <w:rPr>
                <w:rFonts w:cs="Arial"/>
                <w:noProof/>
                <w:webHidden/>
              </w:rPr>
            </w:r>
            <w:r w:rsidR="001270D3" w:rsidRPr="00B068E8">
              <w:rPr>
                <w:rFonts w:cs="Arial"/>
                <w:noProof/>
                <w:webHidden/>
              </w:rPr>
              <w:fldChar w:fldCharType="separate"/>
            </w:r>
            <w:r w:rsidR="00E21525" w:rsidRPr="00B068E8">
              <w:rPr>
                <w:rFonts w:cs="Arial"/>
                <w:noProof/>
                <w:webHidden/>
              </w:rPr>
              <w:t>3</w:t>
            </w:r>
            <w:r w:rsidR="001270D3" w:rsidRPr="00B068E8">
              <w:rPr>
                <w:rFonts w:cs="Arial"/>
                <w:noProof/>
                <w:webHidden/>
              </w:rPr>
              <w:fldChar w:fldCharType="end"/>
            </w:r>
          </w:hyperlink>
        </w:p>
        <w:p w14:paraId="5B58A184" w14:textId="36E07BE0" w:rsidR="001270D3" w:rsidRPr="00B068E8" w:rsidRDefault="00E13DAB">
          <w:pPr>
            <w:pStyle w:val="TDC1"/>
            <w:tabs>
              <w:tab w:val="right" w:leader="dot" w:pos="8828"/>
            </w:tabs>
            <w:rPr>
              <w:rFonts w:eastAsiaTheme="minorEastAsia" w:cs="Arial"/>
              <w:noProof/>
              <w:szCs w:val="22"/>
              <w:lang w:val="es-CO" w:eastAsia="es-CO"/>
            </w:rPr>
          </w:pPr>
          <w:hyperlink w:anchor="_Toc65069500" w:history="1">
            <w:r w:rsidR="001270D3" w:rsidRPr="00B068E8">
              <w:rPr>
                <w:rStyle w:val="Hipervnculo"/>
                <w:rFonts w:eastAsia="DejaVu Sans" w:cs="Arial"/>
                <w:noProof/>
                <w:color w:val="auto"/>
                <w:kern w:val="3"/>
              </w:rPr>
              <w:t xml:space="preserve">II. </w:t>
            </w:r>
            <w:r w:rsidR="001270D3" w:rsidRPr="00B068E8">
              <w:rPr>
                <w:rStyle w:val="Hipervnculo"/>
                <w:rFonts w:cs="Arial"/>
                <w:noProof/>
                <w:color w:val="auto"/>
              </w:rPr>
              <w:t>OBJETIVO GENERAL</w:t>
            </w:r>
            <w:r w:rsidR="001270D3" w:rsidRPr="00B068E8">
              <w:rPr>
                <w:rFonts w:cs="Arial"/>
                <w:noProof/>
                <w:webHidden/>
              </w:rPr>
              <w:tab/>
            </w:r>
            <w:r w:rsidR="001270D3" w:rsidRPr="00B068E8">
              <w:rPr>
                <w:rFonts w:cs="Arial"/>
                <w:noProof/>
                <w:webHidden/>
              </w:rPr>
              <w:fldChar w:fldCharType="begin"/>
            </w:r>
            <w:r w:rsidR="001270D3" w:rsidRPr="00B068E8">
              <w:rPr>
                <w:rFonts w:cs="Arial"/>
                <w:noProof/>
                <w:webHidden/>
              </w:rPr>
              <w:instrText xml:space="preserve"> PAGEREF _Toc65069500 \h </w:instrText>
            </w:r>
            <w:r w:rsidR="001270D3" w:rsidRPr="00B068E8">
              <w:rPr>
                <w:rFonts w:cs="Arial"/>
                <w:noProof/>
                <w:webHidden/>
              </w:rPr>
            </w:r>
            <w:r w:rsidR="001270D3" w:rsidRPr="00B068E8">
              <w:rPr>
                <w:rFonts w:cs="Arial"/>
                <w:noProof/>
                <w:webHidden/>
              </w:rPr>
              <w:fldChar w:fldCharType="separate"/>
            </w:r>
            <w:r w:rsidR="00E21525" w:rsidRPr="00B068E8">
              <w:rPr>
                <w:rFonts w:cs="Arial"/>
                <w:noProof/>
                <w:webHidden/>
              </w:rPr>
              <w:t>3</w:t>
            </w:r>
            <w:r w:rsidR="001270D3" w:rsidRPr="00B068E8">
              <w:rPr>
                <w:rFonts w:cs="Arial"/>
                <w:noProof/>
                <w:webHidden/>
              </w:rPr>
              <w:fldChar w:fldCharType="end"/>
            </w:r>
          </w:hyperlink>
        </w:p>
        <w:p w14:paraId="723928E8" w14:textId="7231A0B0" w:rsidR="001270D3" w:rsidRPr="00B068E8" w:rsidRDefault="00E13DAB">
          <w:pPr>
            <w:pStyle w:val="TDC1"/>
            <w:tabs>
              <w:tab w:val="right" w:leader="dot" w:pos="8828"/>
            </w:tabs>
            <w:rPr>
              <w:rFonts w:eastAsiaTheme="minorEastAsia" w:cs="Arial"/>
              <w:noProof/>
              <w:szCs w:val="22"/>
              <w:lang w:val="es-CO" w:eastAsia="es-CO"/>
            </w:rPr>
          </w:pPr>
          <w:hyperlink w:anchor="_Toc65069501" w:history="1">
            <w:r w:rsidR="001270D3" w:rsidRPr="00B068E8">
              <w:rPr>
                <w:rStyle w:val="Hipervnculo"/>
                <w:rFonts w:cs="Arial"/>
                <w:noProof/>
                <w:color w:val="auto"/>
              </w:rPr>
              <w:t>III. OBJETIVOS ESPECIFÍCOS</w:t>
            </w:r>
            <w:r w:rsidR="001270D3" w:rsidRPr="00B068E8">
              <w:rPr>
                <w:rFonts w:cs="Arial"/>
                <w:noProof/>
                <w:webHidden/>
              </w:rPr>
              <w:tab/>
            </w:r>
            <w:r w:rsidR="001270D3" w:rsidRPr="00B068E8">
              <w:rPr>
                <w:rFonts w:cs="Arial"/>
                <w:noProof/>
                <w:webHidden/>
              </w:rPr>
              <w:fldChar w:fldCharType="begin"/>
            </w:r>
            <w:r w:rsidR="001270D3" w:rsidRPr="00B068E8">
              <w:rPr>
                <w:rFonts w:cs="Arial"/>
                <w:noProof/>
                <w:webHidden/>
              </w:rPr>
              <w:instrText xml:space="preserve"> PAGEREF _Toc65069501 \h </w:instrText>
            </w:r>
            <w:r w:rsidR="001270D3" w:rsidRPr="00B068E8">
              <w:rPr>
                <w:rFonts w:cs="Arial"/>
                <w:noProof/>
                <w:webHidden/>
              </w:rPr>
            </w:r>
            <w:r w:rsidR="001270D3" w:rsidRPr="00B068E8">
              <w:rPr>
                <w:rFonts w:cs="Arial"/>
                <w:noProof/>
                <w:webHidden/>
              </w:rPr>
              <w:fldChar w:fldCharType="separate"/>
            </w:r>
            <w:r w:rsidR="00E21525" w:rsidRPr="00B068E8">
              <w:rPr>
                <w:rFonts w:cs="Arial"/>
                <w:noProof/>
                <w:webHidden/>
              </w:rPr>
              <w:t>4</w:t>
            </w:r>
            <w:r w:rsidR="001270D3" w:rsidRPr="00B068E8">
              <w:rPr>
                <w:rFonts w:cs="Arial"/>
                <w:noProof/>
                <w:webHidden/>
              </w:rPr>
              <w:fldChar w:fldCharType="end"/>
            </w:r>
          </w:hyperlink>
        </w:p>
        <w:p w14:paraId="15E331F6" w14:textId="7B638615" w:rsidR="001270D3" w:rsidRPr="00B068E8" w:rsidRDefault="00E13DAB">
          <w:pPr>
            <w:pStyle w:val="TDC1"/>
            <w:tabs>
              <w:tab w:val="right" w:leader="dot" w:pos="8828"/>
            </w:tabs>
            <w:rPr>
              <w:rFonts w:eastAsiaTheme="minorEastAsia" w:cs="Arial"/>
              <w:noProof/>
              <w:szCs w:val="22"/>
              <w:lang w:val="es-CO" w:eastAsia="es-CO"/>
            </w:rPr>
          </w:pPr>
          <w:hyperlink w:anchor="_Toc65069502" w:history="1">
            <w:r w:rsidR="001270D3" w:rsidRPr="00B068E8">
              <w:rPr>
                <w:rStyle w:val="Hipervnculo"/>
                <w:rFonts w:cs="Arial"/>
                <w:noProof/>
                <w:color w:val="auto"/>
              </w:rPr>
              <w:t>IV. ALCANCE</w:t>
            </w:r>
            <w:r w:rsidR="001270D3" w:rsidRPr="00B068E8">
              <w:rPr>
                <w:rFonts w:cs="Arial"/>
                <w:noProof/>
                <w:webHidden/>
              </w:rPr>
              <w:tab/>
            </w:r>
            <w:r w:rsidR="001270D3" w:rsidRPr="00B068E8">
              <w:rPr>
                <w:rFonts w:cs="Arial"/>
                <w:noProof/>
                <w:webHidden/>
              </w:rPr>
              <w:fldChar w:fldCharType="begin"/>
            </w:r>
            <w:r w:rsidR="001270D3" w:rsidRPr="00B068E8">
              <w:rPr>
                <w:rFonts w:cs="Arial"/>
                <w:noProof/>
                <w:webHidden/>
              </w:rPr>
              <w:instrText xml:space="preserve"> PAGEREF _Toc65069502 \h </w:instrText>
            </w:r>
            <w:r w:rsidR="001270D3" w:rsidRPr="00B068E8">
              <w:rPr>
                <w:rFonts w:cs="Arial"/>
                <w:noProof/>
                <w:webHidden/>
              </w:rPr>
            </w:r>
            <w:r w:rsidR="001270D3" w:rsidRPr="00B068E8">
              <w:rPr>
                <w:rFonts w:cs="Arial"/>
                <w:noProof/>
                <w:webHidden/>
              </w:rPr>
              <w:fldChar w:fldCharType="separate"/>
            </w:r>
            <w:r w:rsidR="00E21525" w:rsidRPr="00B068E8">
              <w:rPr>
                <w:rFonts w:cs="Arial"/>
                <w:noProof/>
                <w:webHidden/>
              </w:rPr>
              <w:t>4</w:t>
            </w:r>
            <w:r w:rsidR="001270D3" w:rsidRPr="00B068E8">
              <w:rPr>
                <w:rFonts w:cs="Arial"/>
                <w:noProof/>
                <w:webHidden/>
              </w:rPr>
              <w:fldChar w:fldCharType="end"/>
            </w:r>
          </w:hyperlink>
        </w:p>
        <w:p w14:paraId="48007093" w14:textId="29BA2E37" w:rsidR="001270D3" w:rsidRPr="00B068E8" w:rsidRDefault="00E13DAB">
          <w:pPr>
            <w:pStyle w:val="TDC1"/>
            <w:tabs>
              <w:tab w:val="left" w:pos="440"/>
              <w:tab w:val="right" w:leader="dot" w:pos="8828"/>
            </w:tabs>
            <w:rPr>
              <w:rFonts w:eastAsiaTheme="minorEastAsia" w:cs="Arial"/>
              <w:noProof/>
              <w:szCs w:val="22"/>
              <w:lang w:val="es-CO" w:eastAsia="es-CO"/>
            </w:rPr>
          </w:pPr>
          <w:hyperlink w:anchor="_Toc65069503" w:history="1">
            <w:r w:rsidR="001270D3" w:rsidRPr="00B068E8">
              <w:rPr>
                <w:rStyle w:val="Hipervnculo"/>
                <w:rFonts w:cs="Arial"/>
                <w:noProof/>
                <w:color w:val="auto"/>
              </w:rPr>
              <w:t>V.</w:t>
            </w:r>
            <w:r w:rsidR="001270D3" w:rsidRPr="00B068E8">
              <w:rPr>
                <w:rFonts w:eastAsiaTheme="minorEastAsia" w:cs="Arial"/>
                <w:noProof/>
                <w:szCs w:val="22"/>
                <w:lang w:val="es-CO" w:eastAsia="es-CO"/>
              </w:rPr>
              <w:tab/>
            </w:r>
            <w:r w:rsidR="001270D3" w:rsidRPr="00B068E8">
              <w:rPr>
                <w:rStyle w:val="Hipervnculo"/>
                <w:rFonts w:cs="Arial"/>
                <w:noProof/>
                <w:color w:val="auto"/>
              </w:rPr>
              <w:t>RESULTADOS</w:t>
            </w:r>
            <w:r w:rsidR="001270D3" w:rsidRPr="00B068E8">
              <w:rPr>
                <w:rFonts w:cs="Arial"/>
                <w:noProof/>
                <w:webHidden/>
              </w:rPr>
              <w:tab/>
            </w:r>
            <w:r w:rsidR="001270D3" w:rsidRPr="00B068E8">
              <w:rPr>
                <w:rFonts w:cs="Arial"/>
                <w:noProof/>
                <w:webHidden/>
              </w:rPr>
              <w:fldChar w:fldCharType="begin"/>
            </w:r>
            <w:r w:rsidR="001270D3" w:rsidRPr="00B068E8">
              <w:rPr>
                <w:rFonts w:cs="Arial"/>
                <w:noProof/>
                <w:webHidden/>
              </w:rPr>
              <w:instrText xml:space="preserve"> PAGEREF _Toc65069503 \h </w:instrText>
            </w:r>
            <w:r w:rsidR="001270D3" w:rsidRPr="00B068E8">
              <w:rPr>
                <w:rFonts w:cs="Arial"/>
                <w:noProof/>
                <w:webHidden/>
              </w:rPr>
            </w:r>
            <w:r w:rsidR="001270D3" w:rsidRPr="00B068E8">
              <w:rPr>
                <w:rFonts w:cs="Arial"/>
                <w:noProof/>
                <w:webHidden/>
              </w:rPr>
              <w:fldChar w:fldCharType="separate"/>
            </w:r>
            <w:r w:rsidR="00E21525" w:rsidRPr="00B068E8">
              <w:rPr>
                <w:rFonts w:cs="Arial"/>
                <w:noProof/>
                <w:webHidden/>
              </w:rPr>
              <w:t>4</w:t>
            </w:r>
            <w:r w:rsidR="001270D3" w:rsidRPr="00B068E8">
              <w:rPr>
                <w:rFonts w:cs="Arial"/>
                <w:noProof/>
                <w:webHidden/>
              </w:rPr>
              <w:fldChar w:fldCharType="end"/>
            </w:r>
          </w:hyperlink>
        </w:p>
        <w:p w14:paraId="53EB98CF" w14:textId="19CBC0D6" w:rsidR="001270D3" w:rsidRPr="00B068E8" w:rsidRDefault="00E13DAB">
          <w:pPr>
            <w:pStyle w:val="TDC1"/>
            <w:tabs>
              <w:tab w:val="right" w:leader="dot" w:pos="8828"/>
            </w:tabs>
            <w:rPr>
              <w:rFonts w:eastAsiaTheme="minorEastAsia" w:cs="Arial"/>
              <w:noProof/>
              <w:szCs w:val="22"/>
              <w:lang w:val="es-CO" w:eastAsia="es-CO"/>
            </w:rPr>
          </w:pPr>
          <w:hyperlink w:anchor="_Toc65069504" w:history="1">
            <w:r w:rsidR="001270D3" w:rsidRPr="00B068E8">
              <w:rPr>
                <w:rStyle w:val="Hipervnculo"/>
                <w:rFonts w:cs="Arial"/>
                <w:noProof/>
                <w:color w:val="auto"/>
              </w:rPr>
              <w:t>5.1 Valoración cuantitativa</w:t>
            </w:r>
            <w:r w:rsidR="001270D3" w:rsidRPr="00B068E8">
              <w:rPr>
                <w:rFonts w:cs="Arial"/>
                <w:noProof/>
                <w:webHidden/>
              </w:rPr>
              <w:tab/>
            </w:r>
            <w:r w:rsidR="001270D3" w:rsidRPr="00B068E8">
              <w:rPr>
                <w:rFonts w:cs="Arial"/>
                <w:noProof/>
                <w:webHidden/>
              </w:rPr>
              <w:fldChar w:fldCharType="begin"/>
            </w:r>
            <w:r w:rsidR="001270D3" w:rsidRPr="00B068E8">
              <w:rPr>
                <w:rFonts w:cs="Arial"/>
                <w:noProof/>
                <w:webHidden/>
              </w:rPr>
              <w:instrText xml:space="preserve"> PAGEREF _Toc65069504 \h </w:instrText>
            </w:r>
            <w:r w:rsidR="001270D3" w:rsidRPr="00B068E8">
              <w:rPr>
                <w:rFonts w:cs="Arial"/>
                <w:noProof/>
                <w:webHidden/>
              </w:rPr>
            </w:r>
            <w:r w:rsidR="001270D3" w:rsidRPr="00B068E8">
              <w:rPr>
                <w:rFonts w:cs="Arial"/>
                <w:noProof/>
                <w:webHidden/>
              </w:rPr>
              <w:fldChar w:fldCharType="separate"/>
            </w:r>
            <w:r w:rsidR="00E21525" w:rsidRPr="00B068E8">
              <w:rPr>
                <w:rFonts w:cs="Arial"/>
                <w:noProof/>
                <w:webHidden/>
              </w:rPr>
              <w:t>5</w:t>
            </w:r>
            <w:r w:rsidR="001270D3" w:rsidRPr="00B068E8">
              <w:rPr>
                <w:rFonts w:cs="Arial"/>
                <w:noProof/>
                <w:webHidden/>
              </w:rPr>
              <w:fldChar w:fldCharType="end"/>
            </w:r>
          </w:hyperlink>
        </w:p>
        <w:p w14:paraId="10521C23" w14:textId="11EDF1DE" w:rsidR="001270D3" w:rsidRPr="00B068E8" w:rsidRDefault="00E13DAB" w:rsidP="001270D3">
          <w:pPr>
            <w:pStyle w:val="TDC2"/>
            <w:rPr>
              <w:rFonts w:ascii="Arial" w:hAnsi="Arial" w:cs="Arial"/>
              <w:noProof/>
            </w:rPr>
          </w:pPr>
          <w:hyperlink w:anchor="_Toc65069505" w:history="1">
            <w:r w:rsidR="001270D3" w:rsidRPr="00B068E8">
              <w:rPr>
                <w:rStyle w:val="Hipervnculo"/>
                <w:rFonts w:ascii="Arial" w:hAnsi="Arial" w:cs="Arial"/>
                <w:noProof/>
                <w:color w:val="auto"/>
              </w:rPr>
              <w:t>5.2 Valoración Cualitativa</w:t>
            </w:r>
            <w:r w:rsidR="001270D3" w:rsidRPr="00B068E8">
              <w:rPr>
                <w:rFonts w:ascii="Arial" w:hAnsi="Arial" w:cs="Arial"/>
                <w:noProof/>
                <w:webHidden/>
              </w:rPr>
              <w:tab/>
            </w:r>
            <w:r w:rsidR="001270D3" w:rsidRPr="00B068E8">
              <w:rPr>
                <w:rFonts w:ascii="Arial" w:hAnsi="Arial" w:cs="Arial"/>
                <w:noProof/>
                <w:webHidden/>
              </w:rPr>
              <w:fldChar w:fldCharType="begin"/>
            </w:r>
            <w:r w:rsidR="001270D3" w:rsidRPr="00B068E8">
              <w:rPr>
                <w:rFonts w:ascii="Arial" w:hAnsi="Arial" w:cs="Arial"/>
                <w:noProof/>
                <w:webHidden/>
              </w:rPr>
              <w:instrText xml:space="preserve"> PAGEREF _Toc65069505 \h </w:instrText>
            </w:r>
            <w:r w:rsidR="001270D3" w:rsidRPr="00B068E8">
              <w:rPr>
                <w:rFonts w:ascii="Arial" w:hAnsi="Arial" w:cs="Arial"/>
                <w:noProof/>
                <w:webHidden/>
              </w:rPr>
            </w:r>
            <w:r w:rsidR="001270D3" w:rsidRPr="00B068E8">
              <w:rPr>
                <w:rFonts w:ascii="Arial" w:hAnsi="Arial" w:cs="Arial"/>
                <w:noProof/>
                <w:webHidden/>
              </w:rPr>
              <w:fldChar w:fldCharType="separate"/>
            </w:r>
            <w:r w:rsidR="00E21525" w:rsidRPr="00B068E8">
              <w:rPr>
                <w:rFonts w:ascii="Arial" w:hAnsi="Arial" w:cs="Arial"/>
                <w:noProof/>
                <w:webHidden/>
              </w:rPr>
              <w:t>5</w:t>
            </w:r>
            <w:r w:rsidR="001270D3" w:rsidRPr="00B068E8">
              <w:rPr>
                <w:rFonts w:ascii="Arial" w:hAnsi="Arial" w:cs="Arial"/>
                <w:noProof/>
                <w:webHidden/>
              </w:rPr>
              <w:fldChar w:fldCharType="end"/>
            </w:r>
          </w:hyperlink>
        </w:p>
        <w:p w14:paraId="390E2383" w14:textId="5A655908" w:rsidR="001270D3" w:rsidRPr="00B068E8" w:rsidRDefault="00E13DAB">
          <w:pPr>
            <w:pStyle w:val="TDC3"/>
            <w:tabs>
              <w:tab w:val="right" w:leader="dot" w:pos="8828"/>
            </w:tabs>
            <w:rPr>
              <w:rFonts w:ascii="Arial" w:hAnsi="Arial" w:cs="Arial"/>
              <w:noProof/>
            </w:rPr>
          </w:pPr>
          <w:hyperlink w:anchor="_Toc65069506" w:history="1">
            <w:r w:rsidR="001270D3" w:rsidRPr="00B068E8">
              <w:rPr>
                <w:rStyle w:val="Hipervnculo"/>
                <w:rFonts w:ascii="Arial" w:hAnsi="Arial" w:cs="Arial"/>
                <w:noProof/>
                <w:color w:val="auto"/>
              </w:rPr>
              <w:t>5.2.1. Fortalezas</w:t>
            </w:r>
            <w:r w:rsidR="001270D3" w:rsidRPr="00B068E8">
              <w:rPr>
                <w:rFonts w:ascii="Arial" w:hAnsi="Arial" w:cs="Arial"/>
                <w:noProof/>
                <w:webHidden/>
              </w:rPr>
              <w:tab/>
            </w:r>
            <w:r w:rsidR="001270D3" w:rsidRPr="00B068E8">
              <w:rPr>
                <w:rFonts w:ascii="Arial" w:hAnsi="Arial" w:cs="Arial"/>
                <w:noProof/>
                <w:webHidden/>
              </w:rPr>
              <w:fldChar w:fldCharType="begin"/>
            </w:r>
            <w:r w:rsidR="001270D3" w:rsidRPr="00B068E8">
              <w:rPr>
                <w:rFonts w:ascii="Arial" w:hAnsi="Arial" w:cs="Arial"/>
                <w:noProof/>
                <w:webHidden/>
              </w:rPr>
              <w:instrText xml:space="preserve"> PAGEREF _Toc65069506 \h </w:instrText>
            </w:r>
            <w:r w:rsidR="001270D3" w:rsidRPr="00B068E8">
              <w:rPr>
                <w:rFonts w:ascii="Arial" w:hAnsi="Arial" w:cs="Arial"/>
                <w:noProof/>
                <w:webHidden/>
              </w:rPr>
            </w:r>
            <w:r w:rsidR="001270D3" w:rsidRPr="00B068E8">
              <w:rPr>
                <w:rFonts w:ascii="Arial" w:hAnsi="Arial" w:cs="Arial"/>
                <w:noProof/>
                <w:webHidden/>
              </w:rPr>
              <w:fldChar w:fldCharType="separate"/>
            </w:r>
            <w:r w:rsidR="00E21525" w:rsidRPr="00B068E8">
              <w:rPr>
                <w:rFonts w:ascii="Arial" w:hAnsi="Arial" w:cs="Arial"/>
                <w:noProof/>
                <w:webHidden/>
              </w:rPr>
              <w:t>5</w:t>
            </w:r>
            <w:r w:rsidR="001270D3" w:rsidRPr="00B068E8">
              <w:rPr>
                <w:rFonts w:ascii="Arial" w:hAnsi="Arial" w:cs="Arial"/>
                <w:noProof/>
                <w:webHidden/>
              </w:rPr>
              <w:fldChar w:fldCharType="end"/>
            </w:r>
          </w:hyperlink>
        </w:p>
        <w:p w14:paraId="6E75264A" w14:textId="37C9B444" w:rsidR="001270D3" w:rsidRPr="00B068E8" w:rsidRDefault="00E13DAB">
          <w:pPr>
            <w:pStyle w:val="TDC3"/>
            <w:tabs>
              <w:tab w:val="right" w:leader="dot" w:pos="8828"/>
            </w:tabs>
            <w:rPr>
              <w:rFonts w:ascii="Arial" w:hAnsi="Arial" w:cs="Arial"/>
              <w:noProof/>
            </w:rPr>
          </w:pPr>
          <w:hyperlink w:anchor="_Toc65069507" w:history="1">
            <w:r w:rsidR="001270D3" w:rsidRPr="00B068E8">
              <w:rPr>
                <w:rStyle w:val="Hipervnculo"/>
                <w:rFonts w:ascii="Arial" w:hAnsi="Arial" w:cs="Arial"/>
                <w:noProof/>
                <w:color w:val="auto"/>
              </w:rPr>
              <w:t>5.2.2. Debilidades</w:t>
            </w:r>
            <w:r w:rsidR="001270D3" w:rsidRPr="00B068E8">
              <w:rPr>
                <w:rFonts w:ascii="Arial" w:hAnsi="Arial" w:cs="Arial"/>
                <w:noProof/>
                <w:webHidden/>
              </w:rPr>
              <w:tab/>
            </w:r>
            <w:r w:rsidR="001270D3" w:rsidRPr="00B068E8">
              <w:rPr>
                <w:rFonts w:ascii="Arial" w:hAnsi="Arial" w:cs="Arial"/>
                <w:noProof/>
                <w:webHidden/>
              </w:rPr>
              <w:fldChar w:fldCharType="begin"/>
            </w:r>
            <w:r w:rsidR="001270D3" w:rsidRPr="00B068E8">
              <w:rPr>
                <w:rFonts w:ascii="Arial" w:hAnsi="Arial" w:cs="Arial"/>
                <w:noProof/>
                <w:webHidden/>
              </w:rPr>
              <w:instrText xml:space="preserve"> PAGEREF _Toc65069507 \h </w:instrText>
            </w:r>
            <w:r w:rsidR="001270D3" w:rsidRPr="00B068E8">
              <w:rPr>
                <w:rFonts w:ascii="Arial" w:hAnsi="Arial" w:cs="Arial"/>
                <w:noProof/>
                <w:webHidden/>
              </w:rPr>
            </w:r>
            <w:r w:rsidR="001270D3" w:rsidRPr="00B068E8">
              <w:rPr>
                <w:rFonts w:ascii="Arial" w:hAnsi="Arial" w:cs="Arial"/>
                <w:noProof/>
                <w:webHidden/>
              </w:rPr>
              <w:fldChar w:fldCharType="separate"/>
            </w:r>
            <w:r w:rsidR="00E21525" w:rsidRPr="00B068E8">
              <w:rPr>
                <w:rFonts w:ascii="Arial" w:hAnsi="Arial" w:cs="Arial"/>
                <w:noProof/>
                <w:webHidden/>
              </w:rPr>
              <w:t>6</w:t>
            </w:r>
            <w:r w:rsidR="001270D3" w:rsidRPr="00B068E8">
              <w:rPr>
                <w:rFonts w:ascii="Arial" w:hAnsi="Arial" w:cs="Arial"/>
                <w:noProof/>
                <w:webHidden/>
              </w:rPr>
              <w:fldChar w:fldCharType="end"/>
            </w:r>
          </w:hyperlink>
        </w:p>
        <w:p w14:paraId="1F4ACC96" w14:textId="62191256" w:rsidR="001270D3" w:rsidRPr="00B068E8" w:rsidRDefault="00E13DAB">
          <w:pPr>
            <w:pStyle w:val="TDC3"/>
            <w:tabs>
              <w:tab w:val="left" w:pos="1320"/>
              <w:tab w:val="right" w:leader="dot" w:pos="8828"/>
            </w:tabs>
            <w:rPr>
              <w:rFonts w:ascii="Arial" w:hAnsi="Arial" w:cs="Arial"/>
              <w:noProof/>
            </w:rPr>
          </w:pPr>
          <w:hyperlink w:anchor="_Toc65069508" w:history="1">
            <w:r w:rsidR="001270D3" w:rsidRPr="00B068E8">
              <w:rPr>
                <w:rStyle w:val="Hipervnculo"/>
                <w:rFonts w:ascii="Arial" w:hAnsi="Arial" w:cs="Arial"/>
                <w:noProof/>
                <w:color w:val="auto"/>
              </w:rPr>
              <w:t>5.2.3.</w:t>
            </w:r>
            <w:r w:rsidR="001270D3" w:rsidRPr="00B068E8">
              <w:rPr>
                <w:rFonts w:ascii="Arial" w:hAnsi="Arial" w:cs="Arial"/>
                <w:noProof/>
              </w:rPr>
              <w:t xml:space="preserve"> </w:t>
            </w:r>
            <w:r w:rsidR="001270D3" w:rsidRPr="00B068E8">
              <w:rPr>
                <w:rStyle w:val="Hipervnculo"/>
                <w:rFonts w:ascii="Arial" w:hAnsi="Arial" w:cs="Arial"/>
                <w:noProof/>
                <w:color w:val="auto"/>
              </w:rPr>
              <w:t>Avances y mejoras del control interno contable</w:t>
            </w:r>
            <w:r w:rsidR="001270D3" w:rsidRPr="00B068E8">
              <w:rPr>
                <w:rFonts w:ascii="Arial" w:hAnsi="Arial" w:cs="Arial"/>
                <w:noProof/>
                <w:webHidden/>
              </w:rPr>
              <w:tab/>
            </w:r>
            <w:r w:rsidR="001270D3" w:rsidRPr="00B068E8">
              <w:rPr>
                <w:rFonts w:ascii="Arial" w:hAnsi="Arial" w:cs="Arial"/>
                <w:noProof/>
                <w:webHidden/>
              </w:rPr>
              <w:fldChar w:fldCharType="begin"/>
            </w:r>
            <w:r w:rsidR="001270D3" w:rsidRPr="00B068E8">
              <w:rPr>
                <w:rFonts w:ascii="Arial" w:hAnsi="Arial" w:cs="Arial"/>
                <w:noProof/>
                <w:webHidden/>
              </w:rPr>
              <w:instrText xml:space="preserve"> PAGEREF _Toc65069508 \h </w:instrText>
            </w:r>
            <w:r w:rsidR="001270D3" w:rsidRPr="00B068E8">
              <w:rPr>
                <w:rFonts w:ascii="Arial" w:hAnsi="Arial" w:cs="Arial"/>
                <w:noProof/>
                <w:webHidden/>
              </w:rPr>
            </w:r>
            <w:r w:rsidR="001270D3" w:rsidRPr="00B068E8">
              <w:rPr>
                <w:rFonts w:ascii="Arial" w:hAnsi="Arial" w:cs="Arial"/>
                <w:noProof/>
                <w:webHidden/>
              </w:rPr>
              <w:fldChar w:fldCharType="separate"/>
            </w:r>
            <w:r w:rsidR="00E21525" w:rsidRPr="00B068E8">
              <w:rPr>
                <w:rFonts w:ascii="Arial" w:hAnsi="Arial" w:cs="Arial"/>
                <w:noProof/>
                <w:webHidden/>
              </w:rPr>
              <w:t>6</w:t>
            </w:r>
            <w:r w:rsidR="001270D3" w:rsidRPr="00B068E8">
              <w:rPr>
                <w:rFonts w:ascii="Arial" w:hAnsi="Arial" w:cs="Arial"/>
                <w:noProof/>
                <w:webHidden/>
              </w:rPr>
              <w:fldChar w:fldCharType="end"/>
            </w:r>
          </w:hyperlink>
        </w:p>
        <w:p w14:paraId="139758F5" w14:textId="402DCBBA" w:rsidR="001270D3" w:rsidRPr="00B068E8" w:rsidRDefault="00E13DAB">
          <w:pPr>
            <w:pStyle w:val="TDC3"/>
            <w:tabs>
              <w:tab w:val="right" w:leader="dot" w:pos="8828"/>
            </w:tabs>
            <w:rPr>
              <w:rFonts w:ascii="Arial" w:hAnsi="Arial" w:cs="Arial"/>
              <w:noProof/>
            </w:rPr>
          </w:pPr>
          <w:hyperlink w:anchor="_Toc65069509" w:history="1">
            <w:r w:rsidR="001270D3" w:rsidRPr="00B068E8">
              <w:rPr>
                <w:rStyle w:val="Hipervnculo"/>
                <w:rFonts w:ascii="Arial" w:hAnsi="Arial" w:cs="Arial"/>
                <w:noProof/>
                <w:color w:val="auto"/>
              </w:rPr>
              <w:t>5.2.4. Recomendaciones</w:t>
            </w:r>
            <w:r w:rsidR="001270D3" w:rsidRPr="00B068E8">
              <w:rPr>
                <w:rFonts w:ascii="Arial" w:hAnsi="Arial" w:cs="Arial"/>
                <w:noProof/>
                <w:webHidden/>
              </w:rPr>
              <w:tab/>
            </w:r>
            <w:r w:rsidR="001270D3" w:rsidRPr="00B068E8">
              <w:rPr>
                <w:rFonts w:ascii="Arial" w:hAnsi="Arial" w:cs="Arial"/>
                <w:noProof/>
                <w:webHidden/>
              </w:rPr>
              <w:fldChar w:fldCharType="begin"/>
            </w:r>
            <w:r w:rsidR="001270D3" w:rsidRPr="00B068E8">
              <w:rPr>
                <w:rFonts w:ascii="Arial" w:hAnsi="Arial" w:cs="Arial"/>
                <w:noProof/>
                <w:webHidden/>
              </w:rPr>
              <w:instrText xml:space="preserve"> PAGEREF _Toc65069509 \h </w:instrText>
            </w:r>
            <w:r w:rsidR="001270D3" w:rsidRPr="00B068E8">
              <w:rPr>
                <w:rFonts w:ascii="Arial" w:hAnsi="Arial" w:cs="Arial"/>
                <w:noProof/>
                <w:webHidden/>
              </w:rPr>
            </w:r>
            <w:r w:rsidR="001270D3" w:rsidRPr="00B068E8">
              <w:rPr>
                <w:rFonts w:ascii="Arial" w:hAnsi="Arial" w:cs="Arial"/>
                <w:noProof/>
                <w:webHidden/>
              </w:rPr>
              <w:fldChar w:fldCharType="separate"/>
            </w:r>
            <w:r w:rsidR="00E21525" w:rsidRPr="00B068E8">
              <w:rPr>
                <w:rFonts w:ascii="Arial" w:hAnsi="Arial" w:cs="Arial"/>
                <w:noProof/>
                <w:webHidden/>
              </w:rPr>
              <w:t>7</w:t>
            </w:r>
            <w:r w:rsidR="001270D3" w:rsidRPr="00B068E8">
              <w:rPr>
                <w:rFonts w:ascii="Arial" w:hAnsi="Arial" w:cs="Arial"/>
                <w:noProof/>
                <w:webHidden/>
              </w:rPr>
              <w:fldChar w:fldCharType="end"/>
            </w:r>
          </w:hyperlink>
        </w:p>
        <w:p w14:paraId="52C8B282" w14:textId="70B94085" w:rsidR="00A90021" w:rsidRPr="00B068E8" w:rsidRDefault="00A90021" w:rsidP="00CA4E66">
          <w:pPr>
            <w:spacing w:line="276" w:lineRule="auto"/>
            <w:rPr>
              <w:rFonts w:cs="Arial"/>
              <w:szCs w:val="22"/>
            </w:rPr>
          </w:pPr>
          <w:r w:rsidRPr="00B068E8">
            <w:rPr>
              <w:rFonts w:cs="Arial"/>
              <w:bCs/>
              <w:szCs w:val="22"/>
            </w:rPr>
            <w:fldChar w:fldCharType="end"/>
          </w:r>
        </w:p>
      </w:sdtContent>
    </w:sdt>
    <w:p w14:paraId="69516992" w14:textId="677245B1" w:rsidR="00A90021" w:rsidRPr="00B068E8" w:rsidRDefault="00A90021" w:rsidP="00CA4E66">
      <w:pPr>
        <w:spacing w:line="276" w:lineRule="auto"/>
        <w:rPr>
          <w:rFonts w:cs="Arial"/>
          <w:szCs w:val="22"/>
        </w:rPr>
      </w:pPr>
    </w:p>
    <w:p w14:paraId="25E88F6A" w14:textId="7487D552" w:rsidR="00A90021" w:rsidRPr="00B068E8" w:rsidRDefault="00A90021" w:rsidP="00CA4E66">
      <w:pPr>
        <w:spacing w:line="276" w:lineRule="auto"/>
        <w:rPr>
          <w:rFonts w:cs="Arial"/>
          <w:szCs w:val="22"/>
        </w:rPr>
      </w:pPr>
    </w:p>
    <w:p w14:paraId="1A0FB09D" w14:textId="77157B8E" w:rsidR="00A90021" w:rsidRPr="00B068E8" w:rsidRDefault="00A90021" w:rsidP="00CA4E66">
      <w:pPr>
        <w:spacing w:line="276" w:lineRule="auto"/>
        <w:rPr>
          <w:rFonts w:cs="Arial"/>
          <w:szCs w:val="22"/>
        </w:rPr>
      </w:pPr>
    </w:p>
    <w:p w14:paraId="0E31EC27" w14:textId="58F6A07A" w:rsidR="00A90021" w:rsidRPr="00B068E8" w:rsidRDefault="00A90021" w:rsidP="00CA4E66">
      <w:pPr>
        <w:spacing w:line="276" w:lineRule="auto"/>
        <w:rPr>
          <w:rFonts w:cs="Arial"/>
          <w:szCs w:val="22"/>
        </w:rPr>
      </w:pPr>
    </w:p>
    <w:p w14:paraId="0877520C" w14:textId="660F71E6" w:rsidR="00A90021" w:rsidRPr="00B068E8" w:rsidRDefault="00A90021" w:rsidP="00CA4E66">
      <w:pPr>
        <w:spacing w:line="276" w:lineRule="auto"/>
        <w:rPr>
          <w:rFonts w:cs="Arial"/>
          <w:szCs w:val="22"/>
        </w:rPr>
      </w:pPr>
    </w:p>
    <w:p w14:paraId="79917398" w14:textId="401BAFD8" w:rsidR="00A90021" w:rsidRPr="00B068E8" w:rsidRDefault="00A90021" w:rsidP="00CA4E66">
      <w:pPr>
        <w:spacing w:line="276" w:lineRule="auto"/>
        <w:rPr>
          <w:rFonts w:cs="Arial"/>
          <w:szCs w:val="22"/>
        </w:rPr>
      </w:pPr>
    </w:p>
    <w:p w14:paraId="0135D354" w14:textId="67095D35" w:rsidR="00A90021" w:rsidRPr="00B068E8" w:rsidRDefault="00A90021" w:rsidP="00CA4E66">
      <w:pPr>
        <w:spacing w:line="276" w:lineRule="auto"/>
        <w:rPr>
          <w:rFonts w:cs="Arial"/>
          <w:szCs w:val="22"/>
        </w:rPr>
      </w:pPr>
    </w:p>
    <w:p w14:paraId="6D499F41" w14:textId="6232A3E6" w:rsidR="00A90021" w:rsidRPr="00B068E8" w:rsidRDefault="00A90021" w:rsidP="00CA4E66">
      <w:pPr>
        <w:spacing w:line="276" w:lineRule="auto"/>
        <w:rPr>
          <w:rFonts w:cs="Arial"/>
          <w:szCs w:val="22"/>
        </w:rPr>
      </w:pPr>
    </w:p>
    <w:p w14:paraId="4BC6876B" w14:textId="7954888A" w:rsidR="00A90021" w:rsidRPr="00B068E8" w:rsidRDefault="00A90021" w:rsidP="00CA4E66">
      <w:pPr>
        <w:spacing w:line="276" w:lineRule="auto"/>
        <w:rPr>
          <w:rFonts w:cs="Arial"/>
          <w:szCs w:val="22"/>
        </w:rPr>
      </w:pPr>
    </w:p>
    <w:p w14:paraId="3B0709D3" w14:textId="0A671259" w:rsidR="00A90021" w:rsidRPr="00B068E8" w:rsidRDefault="00A90021" w:rsidP="00CA4E66">
      <w:pPr>
        <w:spacing w:line="276" w:lineRule="auto"/>
        <w:rPr>
          <w:rFonts w:cs="Arial"/>
          <w:szCs w:val="22"/>
        </w:rPr>
      </w:pPr>
    </w:p>
    <w:p w14:paraId="2F379250" w14:textId="4EAD9D62" w:rsidR="00A90021" w:rsidRPr="00B068E8" w:rsidRDefault="00A90021" w:rsidP="00CA4E66">
      <w:pPr>
        <w:spacing w:line="276" w:lineRule="auto"/>
        <w:rPr>
          <w:rFonts w:cs="Arial"/>
          <w:szCs w:val="22"/>
        </w:rPr>
      </w:pPr>
    </w:p>
    <w:p w14:paraId="757B9EE0" w14:textId="08976F2F" w:rsidR="00A90021" w:rsidRPr="00B068E8" w:rsidRDefault="00A90021" w:rsidP="00CA4E66">
      <w:pPr>
        <w:spacing w:line="276" w:lineRule="auto"/>
        <w:rPr>
          <w:rFonts w:cs="Arial"/>
          <w:szCs w:val="22"/>
        </w:rPr>
      </w:pPr>
    </w:p>
    <w:p w14:paraId="34912110" w14:textId="71C6BE2F" w:rsidR="00A90021" w:rsidRPr="00B068E8" w:rsidRDefault="00A90021" w:rsidP="00CA4E66">
      <w:pPr>
        <w:spacing w:line="276" w:lineRule="auto"/>
        <w:rPr>
          <w:rFonts w:cs="Arial"/>
          <w:szCs w:val="22"/>
        </w:rPr>
      </w:pPr>
    </w:p>
    <w:p w14:paraId="707B0BBB" w14:textId="62EC8F15" w:rsidR="00A90021" w:rsidRPr="00B068E8" w:rsidRDefault="00A90021" w:rsidP="00CA4E66">
      <w:pPr>
        <w:spacing w:line="276" w:lineRule="auto"/>
        <w:rPr>
          <w:rFonts w:cs="Arial"/>
          <w:szCs w:val="22"/>
        </w:rPr>
      </w:pPr>
    </w:p>
    <w:p w14:paraId="283A1024" w14:textId="070A00D8" w:rsidR="00A90021" w:rsidRPr="00B068E8" w:rsidRDefault="00A90021" w:rsidP="00CA4E66">
      <w:pPr>
        <w:spacing w:line="276" w:lineRule="auto"/>
        <w:rPr>
          <w:rFonts w:cs="Arial"/>
          <w:szCs w:val="22"/>
        </w:rPr>
      </w:pPr>
    </w:p>
    <w:p w14:paraId="25CF09C7" w14:textId="5EA88EDC" w:rsidR="00A90021" w:rsidRPr="00B068E8" w:rsidRDefault="00A90021" w:rsidP="00CA4E66">
      <w:pPr>
        <w:spacing w:line="276" w:lineRule="auto"/>
        <w:rPr>
          <w:rFonts w:cs="Arial"/>
          <w:szCs w:val="22"/>
        </w:rPr>
      </w:pPr>
    </w:p>
    <w:p w14:paraId="037D8835" w14:textId="4B6C1D78" w:rsidR="00A90021" w:rsidRPr="00B068E8" w:rsidRDefault="00A90021" w:rsidP="00CA4E66">
      <w:pPr>
        <w:spacing w:line="276" w:lineRule="auto"/>
        <w:rPr>
          <w:rFonts w:cs="Arial"/>
          <w:szCs w:val="22"/>
        </w:rPr>
      </w:pPr>
    </w:p>
    <w:p w14:paraId="0DB3719E" w14:textId="61F819D3" w:rsidR="00A90021" w:rsidRPr="00B068E8" w:rsidRDefault="00A90021" w:rsidP="00CA4E66">
      <w:pPr>
        <w:spacing w:line="276" w:lineRule="auto"/>
        <w:rPr>
          <w:rFonts w:cs="Arial"/>
          <w:szCs w:val="22"/>
        </w:rPr>
      </w:pPr>
    </w:p>
    <w:p w14:paraId="06039C7B" w14:textId="77777777" w:rsidR="00A90021" w:rsidRPr="00B068E8" w:rsidRDefault="00A90021" w:rsidP="00CA4E66">
      <w:pPr>
        <w:spacing w:line="276" w:lineRule="auto"/>
        <w:rPr>
          <w:rFonts w:cs="Arial"/>
          <w:szCs w:val="22"/>
        </w:rPr>
      </w:pPr>
    </w:p>
    <w:p w14:paraId="734C069D" w14:textId="77777777" w:rsidR="00A90021" w:rsidRPr="00B068E8" w:rsidRDefault="00A90021" w:rsidP="00CA4E66">
      <w:pPr>
        <w:spacing w:line="276" w:lineRule="auto"/>
        <w:rPr>
          <w:rFonts w:cs="Arial"/>
          <w:szCs w:val="22"/>
        </w:rPr>
      </w:pPr>
    </w:p>
    <w:p w14:paraId="1E12F80E" w14:textId="6C0F63C5" w:rsidR="00A90021" w:rsidRPr="00B068E8" w:rsidRDefault="00A90021" w:rsidP="00CA4E66">
      <w:pPr>
        <w:spacing w:line="276" w:lineRule="auto"/>
        <w:rPr>
          <w:rFonts w:cs="Arial"/>
          <w:szCs w:val="22"/>
        </w:rPr>
      </w:pPr>
    </w:p>
    <w:p w14:paraId="25735B0E" w14:textId="77777777" w:rsidR="001270D3" w:rsidRPr="00B068E8" w:rsidRDefault="001270D3" w:rsidP="00CA4E66">
      <w:pPr>
        <w:spacing w:line="276" w:lineRule="auto"/>
        <w:rPr>
          <w:rFonts w:cs="Arial"/>
          <w:szCs w:val="22"/>
        </w:rPr>
      </w:pPr>
    </w:p>
    <w:p w14:paraId="458C21C1" w14:textId="77777777" w:rsidR="00A90021" w:rsidRPr="00B068E8" w:rsidRDefault="00A90021" w:rsidP="00CA4E66">
      <w:pPr>
        <w:pStyle w:val="Ttulo1"/>
        <w:tabs>
          <w:tab w:val="num" w:pos="0"/>
        </w:tabs>
        <w:spacing w:line="276" w:lineRule="auto"/>
        <w:ind w:left="432" w:hanging="432"/>
        <w:textAlignment w:val="auto"/>
        <w:rPr>
          <w:rFonts w:cs="Arial"/>
          <w:b w:val="0"/>
          <w:szCs w:val="22"/>
        </w:rPr>
      </w:pPr>
      <w:bookmarkStart w:id="2" w:name="_Toc33428540"/>
      <w:bookmarkStart w:id="3" w:name="_Toc65069499"/>
      <w:r w:rsidRPr="00B068E8">
        <w:rPr>
          <w:rFonts w:cs="Arial"/>
          <w:b w:val="0"/>
          <w:szCs w:val="22"/>
        </w:rPr>
        <w:t>I. PRESENTACIÓN</w:t>
      </w:r>
      <w:bookmarkEnd w:id="2"/>
      <w:bookmarkEnd w:id="3"/>
    </w:p>
    <w:p w14:paraId="096E71D8" w14:textId="77777777" w:rsidR="00CA4E66" w:rsidRPr="00B068E8" w:rsidRDefault="00CA4E66" w:rsidP="00CA4E66">
      <w:pPr>
        <w:suppressAutoHyphens w:val="0"/>
        <w:autoSpaceDE w:val="0"/>
        <w:adjustRightInd w:val="0"/>
        <w:spacing w:line="276" w:lineRule="auto"/>
        <w:rPr>
          <w:rFonts w:cs="Arial"/>
          <w:szCs w:val="22"/>
        </w:rPr>
      </w:pPr>
    </w:p>
    <w:p w14:paraId="2BF7B71D" w14:textId="58748711" w:rsidR="00A90021" w:rsidRPr="00B068E8" w:rsidRDefault="00A90021" w:rsidP="00CA4E66">
      <w:pPr>
        <w:suppressAutoHyphens w:val="0"/>
        <w:autoSpaceDE w:val="0"/>
        <w:adjustRightInd w:val="0"/>
        <w:spacing w:line="276" w:lineRule="auto"/>
        <w:rPr>
          <w:rFonts w:cs="Arial"/>
          <w:szCs w:val="22"/>
        </w:rPr>
      </w:pPr>
      <w:r w:rsidRPr="00B068E8">
        <w:rPr>
          <w:rFonts w:cs="Arial"/>
          <w:szCs w:val="22"/>
        </w:rPr>
        <w:t>En cumplimiento del artículo 3° de la Ley 87 de 1993 y</w:t>
      </w:r>
      <w:r w:rsidR="006D1126" w:rsidRPr="00B068E8">
        <w:rPr>
          <w:rFonts w:cs="Arial"/>
          <w:szCs w:val="22"/>
        </w:rPr>
        <w:t>,</w:t>
      </w:r>
      <w:r w:rsidRPr="00B068E8">
        <w:rPr>
          <w:rFonts w:cs="Arial"/>
          <w:szCs w:val="22"/>
        </w:rPr>
        <w:t xml:space="preserve"> en especial, lo establecido en la Resolución 193 de 2016 </w:t>
      </w:r>
      <w:r w:rsidRPr="00B068E8">
        <w:rPr>
          <w:rFonts w:cs="Arial"/>
          <w:i/>
          <w:iCs/>
          <w:szCs w:val="22"/>
        </w:rPr>
        <w:t>“</w:t>
      </w:r>
      <w:r w:rsidR="00170752" w:rsidRPr="00B068E8">
        <w:rPr>
          <w:rFonts w:cs="Arial"/>
          <w:i/>
          <w:iCs/>
          <w:szCs w:val="22"/>
        </w:rPr>
        <w:t>P</w:t>
      </w:r>
      <w:r w:rsidRPr="00B068E8">
        <w:rPr>
          <w:rFonts w:cs="Arial"/>
          <w:i/>
          <w:iCs/>
          <w:szCs w:val="22"/>
        </w:rPr>
        <w:t xml:space="preserve">or la cual se incorpora, en los Procedimientos Transversales del Régimen de Contabilidad Pública, el Procedimiento para la evaluación del </w:t>
      </w:r>
      <w:r w:rsidR="00170752" w:rsidRPr="00B068E8">
        <w:rPr>
          <w:rFonts w:cs="Arial"/>
          <w:i/>
          <w:iCs/>
          <w:szCs w:val="22"/>
        </w:rPr>
        <w:t>c</w:t>
      </w:r>
      <w:r w:rsidRPr="00B068E8">
        <w:rPr>
          <w:rFonts w:cs="Arial"/>
          <w:i/>
          <w:iCs/>
          <w:szCs w:val="22"/>
        </w:rPr>
        <w:t xml:space="preserve">ontrol </w:t>
      </w:r>
      <w:r w:rsidR="00170752" w:rsidRPr="00B068E8">
        <w:rPr>
          <w:rFonts w:cs="Arial"/>
          <w:i/>
          <w:iCs/>
          <w:szCs w:val="22"/>
        </w:rPr>
        <w:t>i</w:t>
      </w:r>
      <w:r w:rsidRPr="00B068E8">
        <w:rPr>
          <w:rFonts w:cs="Arial"/>
          <w:i/>
          <w:iCs/>
          <w:szCs w:val="22"/>
        </w:rPr>
        <w:t>nterno contable”</w:t>
      </w:r>
      <w:r w:rsidRPr="00B068E8">
        <w:rPr>
          <w:rFonts w:cs="Arial"/>
          <w:szCs w:val="22"/>
        </w:rPr>
        <w:t xml:space="preserve"> y su anexo, expedidos por la Contaduría General de la Nación, la Oficina de Control Interno realizó la evaluación del </w:t>
      </w:r>
      <w:r w:rsidR="00DA0491" w:rsidRPr="00B068E8">
        <w:rPr>
          <w:rFonts w:cs="Arial"/>
          <w:szCs w:val="22"/>
        </w:rPr>
        <w:t>Control Interno Contable</w:t>
      </w:r>
      <w:r w:rsidRPr="00B068E8">
        <w:rPr>
          <w:rFonts w:cs="Arial"/>
          <w:szCs w:val="22"/>
        </w:rPr>
        <w:t xml:space="preserve"> para la vigencia 20</w:t>
      </w:r>
      <w:r w:rsidR="00170752" w:rsidRPr="00B068E8">
        <w:rPr>
          <w:rFonts w:cs="Arial"/>
          <w:szCs w:val="22"/>
        </w:rPr>
        <w:t>20</w:t>
      </w:r>
      <w:r w:rsidRPr="00B068E8">
        <w:rPr>
          <w:rFonts w:cs="Arial"/>
          <w:szCs w:val="22"/>
        </w:rPr>
        <w:t xml:space="preserve">. </w:t>
      </w:r>
    </w:p>
    <w:p w14:paraId="5938B0BF" w14:textId="77777777" w:rsidR="00A90021" w:rsidRPr="00B068E8" w:rsidRDefault="00A90021" w:rsidP="00CA4E66">
      <w:pPr>
        <w:spacing w:line="276" w:lineRule="auto"/>
        <w:rPr>
          <w:rFonts w:cs="Arial"/>
          <w:szCs w:val="22"/>
        </w:rPr>
      </w:pPr>
    </w:p>
    <w:p w14:paraId="6EE167BA" w14:textId="49ECB505" w:rsidR="00A90021" w:rsidRPr="00B068E8" w:rsidRDefault="00A90021" w:rsidP="00CA4E66">
      <w:pPr>
        <w:spacing w:line="276" w:lineRule="auto"/>
        <w:rPr>
          <w:rFonts w:cs="Arial"/>
          <w:szCs w:val="22"/>
        </w:rPr>
      </w:pPr>
      <w:r w:rsidRPr="00B068E8">
        <w:rPr>
          <w:rFonts w:cs="Arial"/>
          <w:szCs w:val="22"/>
        </w:rPr>
        <w:t xml:space="preserve">El presente informe tiene por objeto reportar el resultado de la medición de las acciones de control que realizaron los responsables de elaborar los estados financieros del Instituto Distrital de Recreación y Deporte - IDRD, para garantizar </w:t>
      </w:r>
      <w:r w:rsidR="006247A1" w:rsidRPr="00B068E8">
        <w:rPr>
          <w:rFonts w:cs="Arial"/>
          <w:szCs w:val="22"/>
        </w:rPr>
        <w:t xml:space="preserve">que </w:t>
      </w:r>
      <w:r w:rsidRPr="00B068E8">
        <w:rPr>
          <w:rFonts w:cs="Arial"/>
          <w:szCs w:val="22"/>
        </w:rPr>
        <w:t>la producción de información contable contenga las características de relevancia y representación fiel, definidos en el marco conceptual del Régimen de Contabilidad Pública; la revelación, identificación y gestión de riesgos inherentes al proceso contable; las políticas y su aplicación; la promoción del autocontrol; los procedimientos y otras prácticas contables; la estructura organizacional; la  competencia de los funcionarios y servidores del Área y lo adecuado de los soportes documentales.</w:t>
      </w:r>
    </w:p>
    <w:p w14:paraId="58552A54" w14:textId="77777777" w:rsidR="00A90021" w:rsidRPr="00B068E8" w:rsidRDefault="00A90021" w:rsidP="00CA4E66">
      <w:pPr>
        <w:spacing w:line="276" w:lineRule="auto"/>
        <w:rPr>
          <w:rFonts w:cs="Arial"/>
          <w:szCs w:val="22"/>
        </w:rPr>
      </w:pPr>
    </w:p>
    <w:p w14:paraId="5645B7C0" w14:textId="613BDB5E" w:rsidR="00A90021" w:rsidRPr="00B068E8" w:rsidRDefault="00A90021" w:rsidP="00CA4E66">
      <w:pPr>
        <w:spacing w:line="276" w:lineRule="auto"/>
        <w:rPr>
          <w:rFonts w:cs="Arial"/>
          <w:szCs w:val="22"/>
        </w:rPr>
      </w:pPr>
      <w:r w:rsidRPr="00B068E8">
        <w:rPr>
          <w:rFonts w:cs="Arial"/>
          <w:szCs w:val="22"/>
        </w:rPr>
        <w:t>El IDRD es un establecimiento público, con Personería Jurídica, autonomía administra</w:t>
      </w:r>
      <w:r w:rsidR="00873AA6" w:rsidRPr="00B068E8">
        <w:rPr>
          <w:rFonts w:cs="Arial"/>
          <w:szCs w:val="22"/>
        </w:rPr>
        <w:t>tiva y Patrimonio independiente;</w:t>
      </w:r>
      <w:r w:rsidRPr="00B068E8">
        <w:rPr>
          <w:rFonts w:cs="Arial"/>
          <w:szCs w:val="22"/>
        </w:rPr>
        <w:t xml:space="preserve"> como tal,</w:t>
      </w:r>
      <w:r w:rsidR="00873AA6" w:rsidRPr="00B068E8">
        <w:rPr>
          <w:rFonts w:cs="Arial"/>
          <w:szCs w:val="22"/>
        </w:rPr>
        <w:t xml:space="preserve"> es</w:t>
      </w:r>
      <w:r w:rsidRPr="00B068E8">
        <w:rPr>
          <w:rFonts w:cs="Arial"/>
          <w:szCs w:val="22"/>
        </w:rPr>
        <w:t xml:space="preserve"> sujeto de aplicación de la Resolución 193 de 2016</w:t>
      </w:r>
      <w:r w:rsidRPr="00B068E8">
        <w:rPr>
          <w:rStyle w:val="Textoennegrita"/>
          <w:rFonts w:cs="Arial"/>
          <w:b w:val="0"/>
          <w:szCs w:val="22"/>
        </w:rPr>
        <w:t>.</w:t>
      </w:r>
      <w:r w:rsidRPr="00B068E8">
        <w:rPr>
          <w:rFonts w:cs="Arial"/>
          <w:szCs w:val="22"/>
        </w:rPr>
        <w:t xml:space="preserve"> En este sentido el Instituto tiene la obligació</w:t>
      </w:r>
      <w:r w:rsidR="00873AA6" w:rsidRPr="00B068E8">
        <w:rPr>
          <w:rFonts w:cs="Arial"/>
          <w:szCs w:val="22"/>
        </w:rPr>
        <w:t>n de rendir, en su cuenta anual</w:t>
      </w:r>
      <w:r w:rsidRPr="00B068E8">
        <w:rPr>
          <w:rFonts w:cs="Arial"/>
          <w:szCs w:val="22"/>
        </w:rPr>
        <w:t xml:space="preserve"> a la </w:t>
      </w:r>
      <w:r w:rsidR="00873AA6" w:rsidRPr="00B068E8">
        <w:rPr>
          <w:rFonts w:cs="Arial"/>
          <w:szCs w:val="22"/>
        </w:rPr>
        <w:t xml:space="preserve">Contaduría General de la </w:t>
      </w:r>
      <w:r w:rsidR="00E13533" w:rsidRPr="00B068E8">
        <w:rPr>
          <w:rFonts w:cs="Arial"/>
          <w:szCs w:val="22"/>
        </w:rPr>
        <w:t>Nación,</w:t>
      </w:r>
      <w:r w:rsidRPr="00B068E8">
        <w:rPr>
          <w:rFonts w:cs="Arial"/>
          <w:szCs w:val="22"/>
        </w:rPr>
        <w:t xml:space="preserve"> así como a la Contraloría de Bogotá, entre otros, el informe sobre la evaluación y calificación del </w:t>
      </w:r>
      <w:r w:rsidR="00DA0491" w:rsidRPr="00B068E8">
        <w:rPr>
          <w:rFonts w:cs="Arial"/>
          <w:szCs w:val="22"/>
        </w:rPr>
        <w:t>Control Interno Contable</w:t>
      </w:r>
      <w:r w:rsidRPr="00B068E8">
        <w:rPr>
          <w:rFonts w:cs="Arial"/>
          <w:szCs w:val="22"/>
        </w:rPr>
        <w:t xml:space="preserve">, labor que está a cargo de esta Oficina. </w:t>
      </w:r>
    </w:p>
    <w:p w14:paraId="4BA7156B" w14:textId="77777777" w:rsidR="00A90021" w:rsidRPr="00B068E8" w:rsidRDefault="00A90021" w:rsidP="00CA4E66">
      <w:pPr>
        <w:spacing w:line="276" w:lineRule="auto"/>
        <w:rPr>
          <w:rFonts w:cs="Arial"/>
          <w:szCs w:val="22"/>
        </w:rPr>
      </w:pPr>
    </w:p>
    <w:p w14:paraId="63ED8D73" w14:textId="541562CB" w:rsidR="00A90021" w:rsidRPr="00B068E8" w:rsidRDefault="00A90021" w:rsidP="00CA4E66">
      <w:pPr>
        <w:spacing w:before="100" w:beforeAutospacing="1" w:after="100" w:afterAutospacing="1" w:line="276" w:lineRule="auto"/>
        <w:contextualSpacing/>
        <w:rPr>
          <w:rFonts w:cs="Arial"/>
          <w:szCs w:val="22"/>
        </w:rPr>
      </w:pPr>
      <w:r w:rsidRPr="00B068E8">
        <w:rPr>
          <w:rFonts w:cs="Arial"/>
          <w:szCs w:val="22"/>
        </w:rPr>
        <w:t xml:space="preserve">A continuación, exponemos los resultados obtenidos al aplicar </w:t>
      </w:r>
      <w:r w:rsidR="00873AA6" w:rsidRPr="00B068E8">
        <w:rPr>
          <w:rFonts w:cs="Arial"/>
          <w:kern w:val="3"/>
          <w:szCs w:val="22"/>
        </w:rPr>
        <w:t>el cuestionario contenido en el “</w:t>
      </w:r>
      <w:r w:rsidR="00873AA6" w:rsidRPr="00B068E8">
        <w:rPr>
          <w:rFonts w:cs="Arial"/>
          <w:i/>
          <w:kern w:val="3"/>
          <w:szCs w:val="22"/>
        </w:rPr>
        <w:t>Formulario para la Evaluación del Control interno Contable”</w:t>
      </w:r>
      <w:r w:rsidRPr="00B068E8">
        <w:rPr>
          <w:rFonts w:cs="Arial"/>
          <w:szCs w:val="22"/>
        </w:rPr>
        <w:t xml:space="preserve">, que para tal fin diseñó la Contaduría General de la Nación, el cual fue diligenciado </w:t>
      </w:r>
      <w:r w:rsidR="00AC01E6" w:rsidRPr="00B068E8">
        <w:rPr>
          <w:rFonts w:cs="Arial"/>
          <w:szCs w:val="22"/>
        </w:rPr>
        <w:t xml:space="preserve">con base en la verificación de la documentación aportada por los responsables de la gestión contable y por los generadores de hechos económicos en respuesta a </w:t>
      </w:r>
      <w:r w:rsidR="003C5FF8" w:rsidRPr="00B068E8">
        <w:rPr>
          <w:rFonts w:cs="Arial"/>
          <w:szCs w:val="22"/>
        </w:rPr>
        <w:t>requerimientos</w:t>
      </w:r>
      <w:r w:rsidR="00AC01E6" w:rsidRPr="00B068E8">
        <w:rPr>
          <w:rFonts w:cs="Arial"/>
          <w:szCs w:val="22"/>
        </w:rPr>
        <w:t xml:space="preserve"> presentados por esta Oficina; además, con base en entrevistas, en mesa de trabajo con </w:t>
      </w:r>
      <w:r w:rsidRPr="00B068E8">
        <w:rPr>
          <w:rFonts w:cs="Arial"/>
          <w:szCs w:val="22"/>
        </w:rPr>
        <w:t xml:space="preserve">los </w:t>
      </w:r>
      <w:r w:rsidR="00AC01E6" w:rsidRPr="00B068E8">
        <w:rPr>
          <w:rFonts w:cs="Arial"/>
          <w:szCs w:val="22"/>
        </w:rPr>
        <w:t>r</w:t>
      </w:r>
      <w:r w:rsidRPr="00B068E8">
        <w:rPr>
          <w:rFonts w:cs="Arial"/>
          <w:szCs w:val="22"/>
        </w:rPr>
        <w:t xml:space="preserve">esponsables </w:t>
      </w:r>
      <w:r w:rsidR="00AC01E6" w:rsidRPr="00B068E8">
        <w:rPr>
          <w:rFonts w:cs="Arial"/>
          <w:szCs w:val="22"/>
        </w:rPr>
        <w:t xml:space="preserve">de la gestión contable y en </w:t>
      </w:r>
      <w:r w:rsidRPr="00B068E8">
        <w:rPr>
          <w:rFonts w:cs="Arial"/>
          <w:szCs w:val="22"/>
        </w:rPr>
        <w:t xml:space="preserve">pruebas de recorrido, </w:t>
      </w:r>
      <w:r w:rsidR="00AC01E6" w:rsidRPr="00B068E8">
        <w:rPr>
          <w:rFonts w:cs="Arial"/>
          <w:szCs w:val="22"/>
        </w:rPr>
        <w:t>para</w:t>
      </w:r>
      <w:r w:rsidRPr="00B068E8">
        <w:rPr>
          <w:rFonts w:cs="Arial"/>
          <w:szCs w:val="22"/>
        </w:rPr>
        <w:t xml:space="preserve"> los casos que </w:t>
      </w:r>
      <w:r w:rsidR="00AC01E6" w:rsidRPr="00B068E8">
        <w:rPr>
          <w:rFonts w:cs="Arial"/>
          <w:szCs w:val="22"/>
        </w:rPr>
        <w:t>fue necesario</w:t>
      </w:r>
      <w:r w:rsidRPr="00B068E8">
        <w:rPr>
          <w:rFonts w:cs="Arial"/>
          <w:szCs w:val="22"/>
        </w:rPr>
        <w:t>.</w:t>
      </w:r>
    </w:p>
    <w:p w14:paraId="69FDC9CF" w14:textId="77777777" w:rsidR="00CA4E66" w:rsidRPr="00B068E8" w:rsidRDefault="00CA4E66" w:rsidP="00CA4E66">
      <w:pPr>
        <w:spacing w:before="100" w:beforeAutospacing="1" w:after="100" w:afterAutospacing="1" w:line="276" w:lineRule="auto"/>
        <w:contextualSpacing/>
        <w:rPr>
          <w:rFonts w:cs="Arial"/>
          <w:szCs w:val="22"/>
        </w:rPr>
      </w:pPr>
    </w:p>
    <w:p w14:paraId="2B585DFA" w14:textId="77777777" w:rsidR="00A90021" w:rsidRPr="00B068E8" w:rsidRDefault="00A90021" w:rsidP="00CA4E66">
      <w:pPr>
        <w:pStyle w:val="Ttulo1"/>
        <w:tabs>
          <w:tab w:val="num" w:pos="0"/>
        </w:tabs>
        <w:spacing w:before="100" w:beforeAutospacing="1" w:after="100" w:afterAutospacing="1" w:line="276" w:lineRule="auto"/>
        <w:ind w:left="432" w:hanging="432"/>
        <w:contextualSpacing/>
        <w:textAlignment w:val="auto"/>
        <w:rPr>
          <w:rFonts w:eastAsia="DejaVu Sans" w:cs="Arial"/>
          <w:b w:val="0"/>
          <w:kern w:val="3"/>
          <w:szCs w:val="22"/>
        </w:rPr>
      </w:pPr>
      <w:bookmarkStart w:id="4" w:name="_Toc33428541"/>
      <w:bookmarkStart w:id="5" w:name="_Toc65069500"/>
      <w:r w:rsidRPr="00B068E8">
        <w:rPr>
          <w:rFonts w:eastAsia="DejaVu Sans" w:cs="Arial"/>
          <w:b w:val="0"/>
          <w:kern w:val="3"/>
          <w:szCs w:val="22"/>
        </w:rPr>
        <w:t xml:space="preserve">II. </w:t>
      </w:r>
      <w:r w:rsidRPr="00B068E8">
        <w:rPr>
          <w:rFonts w:cs="Arial"/>
          <w:b w:val="0"/>
          <w:szCs w:val="22"/>
        </w:rPr>
        <w:t>OBJETIVO GENERAL</w:t>
      </w:r>
      <w:bookmarkEnd w:id="4"/>
      <w:bookmarkEnd w:id="5"/>
    </w:p>
    <w:p w14:paraId="781A1A8E" w14:textId="2FA9B58D" w:rsidR="00A90021" w:rsidRPr="00B068E8" w:rsidRDefault="00A90021" w:rsidP="00CA4E66">
      <w:pPr>
        <w:spacing w:before="100" w:beforeAutospacing="1" w:after="100" w:afterAutospacing="1" w:line="276" w:lineRule="auto"/>
        <w:contextualSpacing/>
        <w:rPr>
          <w:rFonts w:cs="Arial"/>
          <w:bCs/>
          <w:kern w:val="3"/>
          <w:szCs w:val="22"/>
        </w:rPr>
      </w:pPr>
      <w:r w:rsidRPr="00B068E8">
        <w:rPr>
          <w:rFonts w:cs="Arial"/>
          <w:kern w:val="3"/>
          <w:szCs w:val="22"/>
        </w:rPr>
        <w:t xml:space="preserve">Verificar el cumplimiento de las actividades propias del proceso contable, respecto de las gestiones administrativas necesarias para garantizar </w:t>
      </w:r>
      <w:r w:rsidR="007D153D" w:rsidRPr="00B068E8">
        <w:rPr>
          <w:rFonts w:cs="Arial"/>
          <w:kern w:val="3"/>
          <w:szCs w:val="22"/>
        </w:rPr>
        <w:t xml:space="preserve">que </w:t>
      </w:r>
      <w:r w:rsidRPr="00B068E8">
        <w:rPr>
          <w:rFonts w:cs="Arial"/>
          <w:kern w:val="3"/>
          <w:szCs w:val="22"/>
        </w:rPr>
        <w:t xml:space="preserve">la producción de información financiera cumpla con las características fundamentales de relevancia y representación fiel, a </w:t>
      </w:r>
      <w:r w:rsidR="00CA4E66" w:rsidRPr="00B068E8">
        <w:rPr>
          <w:rFonts w:cs="Arial"/>
          <w:kern w:val="3"/>
          <w:szCs w:val="22"/>
        </w:rPr>
        <w:t xml:space="preserve">las </w:t>
      </w:r>
      <w:r w:rsidRPr="00B068E8">
        <w:rPr>
          <w:rFonts w:cs="Arial"/>
          <w:kern w:val="3"/>
          <w:szCs w:val="22"/>
        </w:rPr>
        <w:t>que se refiere el Régimen de Contabilidad Pública.</w:t>
      </w:r>
    </w:p>
    <w:p w14:paraId="148C1CE4" w14:textId="77777777" w:rsidR="00CA4E66" w:rsidRPr="00B068E8" w:rsidRDefault="00CA4E66" w:rsidP="00CA4E66">
      <w:pPr>
        <w:spacing w:before="100" w:beforeAutospacing="1" w:after="100" w:afterAutospacing="1" w:line="276" w:lineRule="auto"/>
        <w:contextualSpacing/>
        <w:rPr>
          <w:rFonts w:cs="Arial"/>
          <w:bCs/>
          <w:kern w:val="3"/>
          <w:szCs w:val="22"/>
        </w:rPr>
      </w:pPr>
    </w:p>
    <w:p w14:paraId="1C79B884" w14:textId="77777777" w:rsidR="00A90021" w:rsidRPr="00B068E8" w:rsidRDefault="00A90021" w:rsidP="00CA4E66">
      <w:pPr>
        <w:pStyle w:val="Ttulo1"/>
        <w:tabs>
          <w:tab w:val="num" w:pos="0"/>
        </w:tabs>
        <w:spacing w:before="100" w:beforeAutospacing="1" w:after="100" w:afterAutospacing="1" w:line="276" w:lineRule="auto"/>
        <w:ind w:left="432" w:hanging="432"/>
        <w:contextualSpacing/>
        <w:textAlignment w:val="auto"/>
        <w:rPr>
          <w:rFonts w:cs="Arial"/>
          <w:b w:val="0"/>
          <w:szCs w:val="22"/>
        </w:rPr>
      </w:pPr>
      <w:bookmarkStart w:id="6" w:name="_Toc33428542"/>
      <w:bookmarkStart w:id="7" w:name="_Toc65069501"/>
      <w:r w:rsidRPr="00B068E8">
        <w:rPr>
          <w:rFonts w:cs="Arial"/>
          <w:b w:val="0"/>
          <w:szCs w:val="22"/>
        </w:rPr>
        <w:lastRenderedPageBreak/>
        <w:t>III. OBJETIVOS ESPECIFÍCOS</w:t>
      </w:r>
      <w:bookmarkEnd w:id="6"/>
      <w:bookmarkEnd w:id="7"/>
    </w:p>
    <w:p w14:paraId="04A86E68" w14:textId="6E90505F" w:rsidR="00A90021" w:rsidRPr="00B068E8" w:rsidRDefault="00B068E8" w:rsidP="00CA4E66">
      <w:pPr>
        <w:spacing w:before="100" w:beforeAutospacing="1" w:after="100" w:afterAutospacing="1" w:line="276" w:lineRule="auto"/>
        <w:contextualSpacing/>
        <w:rPr>
          <w:rFonts w:cs="Arial"/>
          <w:bCs/>
          <w:kern w:val="3"/>
          <w:szCs w:val="22"/>
        </w:rPr>
      </w:pPr>
      <w:r w:rsidRPr="00B068E8">
        <w:rPr>
          <w:rFonts w:cs="Arial"/>
          <w:bCs/>
          <w:kern w:val="3"/>
          <w:szCs w:val="22"/>
        </w:rPr>
        <w:t>1. Verificar</w:t>
      </w:r>
      <w:r w:rsidR="00A90021" w:rsidRPr="00B068E8">
        <w:rPr>
          <w:rFonts w:cs="Arial"/>
          <w:bCs/>
          <w:kern w:val="3"/>
          <w:szCs w:val="22"/>
        </w:rPr>
        <w:t xml:space="preserve"> los elementos del Marco Normativo</w:t>
      </w:r>
      <w:r w:rsidR="006829BF" w:rsidRPr="00B068E8">
        <w:rPr>
          <w:rFonts w:cs="Arial"/>
          <w:bCs/>
          <w:kern w:val="3"/>
          <w:szCs w:val="22"/>
        </w:rPr>
        <w:t xml:space="preserve"> Contable tales</w:t>
      </w:r>
      <w:r w:rsidR="00A90021" w:rsidRPr="00B068E8">
        <w:rPr>
          <w:rFonts w:cs="Arial"/>
          <w:bCs/>
          <w:kern w:val="3"/>
          <w:szCs w:val="22"/>
        </w:rPr>
        <w:t xml:space="preserve"> como: existencia, aplicación y socialización de políticas contables y de operación</w:t>
      </w:r>
      <w:r w:rsidR="004B4F9E" w:rsidRPr="00B068E8">
        <w:rPr>
          <w:rFonts w:cs="Arial"/>
          <w:bCs/>
          <w:kern w:val="3"/>
          <w:szCs w:val="22"/>
        </w:rPr>
        <w:t>, planes</w:t>
      </w:r>
      <w:r w:rsidR="0079653E" w:rsidRPr="00B068E8">
        <w:rPr>
          <w:rFonts w:cs="Arial"/>
          <w:bCs/>
          <w:kern w:val="3"/>
          <w:szCs w:val="22"/>
        </w:rPr>
        <w:t xml:space="preserve">, </w:t>
      </w:r>
      <w:r w:rsidR="004B4F9E" w:rsidRPr="00B068E8">
        <w:rPr>
          <w:rFonts w:cs="Arial"/>
          <w:bCs/>
          <w:kern w:val="3"/>
          <w:szCs w:val="22"/>
        </w:rPr>
        <w:t>procedimientos</w:t>
      </w:r>
      <w:r w:rsidR="0079653E" w:rsidRPr="00B068E8">
        <w:rPr>
          <w:rFonts w:cs="Arial"/>
          <w:bCs/>
          <w:kern w:val="3"/>
          <w:szCs w:val="22"/>
        </w:rPr>
        <w:t>, manuales y herramientas</w:t>
      </w:r>
      <w:r w:rsidR="00A90021" w:rsidRPr="00B068E8">
        <w:rPr>
          <w:rFonts w:cs="Arial"/>
          <w:bCs/>
          <w:kern w:val="3"/>
          <w:szCs w:val="22"/>
        </w:rPr>
        <w:t>.</w:t>
      </w:r>
    </w:p>
    <w:p w14:paraId="4CA04613" w14:textId="77777777" w:rsidR="00A90021" w:rsidRPr="00B068E8" w:rsidRDefault="00A90021" w:rsidP="00CA4E66">
      <w:pPr>
        <w:spacing w:before="100" w:beforeAutospacing="1" w:after="100" w:afterAutospacing="1" w:line="276" w:lineRule="auto"/>
        <w:contextualSpacing/>
        <w:rPr>
          <w:rFonts w:cs="Arial"/>
          <w:bCs/>
          <w:kern w:val="3"/>
          <w:szCs w:val="22"/>
        </w:rPr>
      </w:pPr>
    </w:p>
    <w:p w14:paraId="3BAD2CE1" w14:textId="6228217F" w:rsidR="00A90021" w:rsidRPr="00B068E8" w:rsidRDefault="00A90021" w:rsidP="00CA4E66">
      <w:pPr>
        <w:spacing w:line="276" w:lineRule="auto"/>
        <w:rPr>
          <w:rFonts w:cs="Arial"/>
          <w:bCs/>
          <w:kern w:val="3"/>
          <w:szCs w:val="22"/>
        </w:rPr>
      </w:pPr>
      <w:r w:rsidRPr="00B068E8">
        <w:rPr>
          <w:rFonts w:cs="Arial"/>
          <w:bCs/>
          <w:kern w:val="3"/>
          <w:szCs w:val="22"/>
        </w:rPr>
        <w:t xml:space="preserve">2. Evaluar las etapas del proceso contable: </w:t>
      </w:r>
      <w:r w:rsidR="004B4F9E" w:rsidRPr="00B068E8">
        <w:rPr>
          <w:rFonts w:cs="Arial"/>
          <w:bCs/>
          <w:kern w:val="3"/>
          <w:szCs w:val="22"/>
        </w:rPr>
        <w:t>r</w:t>
      </w:r>
      <w:r w:rsidRPr="00B068E8">
        <w:rPr>
          <w:rFonts w:cs="Arial"/>
          <w:bCs/>
          <w:kern w:val="3"/>
          <w:szCs w:val="22"/>
        </w:rPr>
        <w:t>econocimiento</w:t>
      </w:r>
      <w:r w:rsidR="0079653E" w:rsidRPr="00B068E8">
        <w:rPr>
          <w:rFonts w:cs="Arial"/>
          <w:bCs/>
          <w:kern w:val="3"/>
          <w:szCs w:val="22"/>
        </w:rPr>
        <w:t xml:space="preserve"> (identificación, clasificación, medición inicial y registro)</w:t>
      </w:r>
      <w:r w:rsidRPr="00B068E8">
        <w:rPr>
          <w:rFonts w:cs="Arial"/>
          <w:bCs/>
          <w:kern w:val="3"/>
          <w:szCs w:val="22"/>
        </w:rPr>
        <w:t xml:space="preserve">, </w:t>
      </w:r>
      <w:r w:rsidR="0079653E" w:rsidRPr="00B068E8">
        <w:rPr>
          <w:rFonts w:cs="Arial"/>
          <w:bCs/>
          <w:kern w:val="3"/>
          <w:szCs w:val="22"/>
        </w:rPr>
        <w:t>medición</w:t>
      </w:r>
      <w:r w:rsidRPr="00B068E8">
        <w:rPr>
          <w:rFonts w:cs="Arial"/>
          <w:bCs/>
          <w:kern w:val="3"/>
          <w:szCs w:val="22"/>
        </w:rPr>
        <w:t xml:space="preserve"> posterior </w:t>
      </w:r>
      <w:r w:rsidR="0079653E" w:rsidRPr="00B068E8">
        <w:rPr>
          <w:rFonts w:cs="Arial"/>
          <w:bCs/>
          <w:kern w:val="3"/>
          <w:szCs w:val="22"/>
        </w:rPr>
        <w:t xml:space="preserve">(valuación </w:t>
      </w:r>
      <w:r w:rsidR="009E2695" w:rsidRPr="00B068E8">
        <w:rPr>
          <w:rFonts w:cs="Arial"/>
          <w:bCs/>
          <w:kern w:val="3"/>
          <w:szCs w:val="22"/>
        </w:rPr>
        <w:t xml:space="preserve">y </w:t>
      </w:r>
      <w:r w:rsidR="0079653E" w:rsidRPr="00B068E8">
        <w:rPr>
          <w:rFonts w:cs="Arial"/>
          <w:bCs/>
          <w:kern w:val="3"/>
          <w:szCs w:val="22"/>
        </w:rPr>
        <w:t xml:space="preserve">registro de ajustes contables) </w:t>
      </w:r>
      <w:r w:rsidRPr="00B068E8">
        <w:rPr>
          <w:rFonts w:cs="Arial"/>
          <w:bCs/>
          <w:kern w:val="3"/>
          <w:szCs w:val="22"/>
        </w:rPr>
        <w:t>y revelación</w:t>
      </w:r>
      <w:r w:rsidR="0079653E" w:rsidRPr="00B068E8">
        <w:rPr>
          <w:rFonts w:cs="Arial"/>
          <w:bCs/>
          <w:kern w:val="3"/>
          <w:szCs w:val="22"/>
        </w:rPr>
        <w:t xml:space="preserve"> (presentación de estados financieros y presentación de notas a los estados financieros)</w:t>
      </w:r>
      <w:r w:rsidRPr="00B068E8">
        <w:rPr>
          <w:rFonts w:cs="Arial"/>
          <w:bCs/>
          <w:kern w:val="3"/>
          <w:szCs w:val="22"/>
        </w:rPr>
        <w:t xml:space="preserve"> </w:t>
      </w:r>
      <w:r w:rsidR="0079653E" w:rsidRPr="00B068E8">
        <w:rPr>
          <w:rFonts w:cs="Arial"/>
          <w:bCs/>
          <w:kern w:val="3"/>
          <w:szCs w:val="22"/>
        </w:rPr>
        <w:t>con el</w:t>
      </w:r>
      <w:r w:rsidRPr="00B068E8">
        <w:rPr>
          <w:rFonts w:cs="Arial"/>
          <w:bCs/>
          <w:kern w:val="3"/>
          <w:szCs w:val="22"/>
        </w:rPr>
        <w:t xml:space="preserve"> fin de comprobar que la información contable cumpla con las características fundamentales de relevancia y representación fiel.</w:t>
      </w:r>
    </w:p>
    <w:p w14:paraId="7D9F95BE" w14:textId="77777777" w:rsidR="00A90021" w:rsidRPr="00B068E8" w:rsidRDefault="00A90021" w:rsidP="00CA4E66">
      <w:pPr>
        <w:spacing w:line="276" w:lineRule="auto"/>
        <w:rPr>
          <w:rFonts w:cs="Arial"/>
          <w:bCs/>
          <w:kern w:val="3"/>
          <w:szCs w:val="22"/>
        </w:rPr>
      </w:pPr>
    </w:p>
    <w:p w14:paraId="6E408A57" w14:textId="0568900B" w:rsidR="00A90021" w:rsidRPr="00B068E8" w:rsidRDefault="00A90021" w:rsidP="00CA4E66">
      <w:pPr>
        <w:spacing w:line="276" w:lineRule="auto"/>
        <w:rPr>
          <w:rFonts w:cs="Arial"/>
          <w:bCs/>
          <w:kern w:val="3"/>
          <w:szCs w:val="22"/>
        </w:rPr>
      </w:pPr>
      <w:r w:rsidRPr="00B068E8">
        <w:rPr>
          <w:rFonts w:cs="Arial"/>
          <w:bCs/>
          <w:kern w:val="3"/>
          <w:szCs w:val="22"/>
        </w:rPr>
        <w:t xml:space="preserve">3. Comprobar que se </w:t>
      </w:r>
      <w:r w:rsidR="009E2695" w:rsidRPr="00B068E8">
        <w:rPr>
          <w:rFonts w:cs="Arial"/>
          <w:bCs/>
          <w:kern w:val="3"/>
          <w:szCs w:val="22"/>
        </w:rPr>
        <w:t>desarrollen</w:t>
      </w:r>
      <w:r w:rsidRPr="00B068E8">
        <w:rPr>
          <w:rFonts w:cs="Arial"/>
          <w:bCs/>
          <w:kern w:val="3"/>
          <w:szCs w:val="22"/>
        </w:rPr>
        <w:t xml:space="preserve"> todas las acciones necesarias para la rendición de cuentas e información a partes interesadas, establecidas </w:t>
      </w:r>
      <w:r w:rsidR="009E2695" w:rsidRPr="00B068E8">
        <w:rPr>
          <w:rFonts w:cs="Arial"/>
          <w:bCs/>
          <w:kern w:val="3"/>
          <w:szCs w:val="22"/>
        </w:rPr>
        <w:t>en</w:t>
      </w:r>
      <w:r w:rsidRPr="00B068E8">
        <w:rPr>
          <w:rFonts w:cs="Arial"/>
          <w:bCs/>
          <w:kern w:val="3"/>
          <w:szCs w:val="22"/>
        </w:rPr>
        <w:t xml:space="preserve"> la Resolución 193 de 2016.</w:t>
      </w:r>
    </w:p>
    <w:p w14:paraId="3D08103C" w14:textId="77777777" w:rsidR="00A90021" w:rsidRPr="00B068E8" w:rsidRDefault="00A90021" w:rsidP="00CA4E66">
      <w:pPr>
        <w:spacing w:line="276" w:lineRule="auto"/>
        <w:rPr>
          <w:rFonts w:cs="Arial"/>
          <w:bCs/>
          <w:kern w:val="3"/>
          <w:szCs w:val="22"/>
        </w:rPr>
      </w:pPr>
    </w:p>
    <w:p w14:paraId="7963A589" w14:textId="05638E8B" w:rsidR="00A90021" w:rsidRPr="00B068E8" w:rsidRDefault="00A90021" w:rsidP="00CA4E66">
      <w:pPr>
        <w:spacing w:line="276" w:lineRule="auto"/>
        <w:rPr>
          <w:rFonts w:cs="Arial"/>
          <w:bCs/>
          <w:kern w:val="3"/>
          <w:szCs w:val="22"/>
        </w:rPr>
      </w:pPr>
      <w:r w:rsidRPr="00B068E8">
        <w:rPr>
          <w:rFonts w:cs="Arial"/>
          <w:bCs/>
          <w:kern w:val="3"/>
          <w:szCs w:val="22"/>
        </w:rPr>
        <w:t xml:space="preserve">4. Verificar que la entidad cuenta con </w:t>
      </w:r>
      <w:r w:rsidR="009E2695" w:rsidRPr="00B068E8">
        <w:rPr>
          <w:rFonts w:cs="Arial"/>
          <w:bCs/>
          <w:kern w:val="3"/>
          <w:szCs w:val="22"/>
        </w:rPr>
        <w:t xml:space="preserve">un mapa de riesgos </w:t>
      </w:r>
      <w:r w:rsidRPr="00B068E8">
        <w:rPr>
          <w:rFonts w:cs="Arial"/>
          <w:bCs/>
          <w:kern w:val="3"/>
          <w:szCs w:val="22"/>
        </w:rPr>
        <w:t>actualiza</w:t>
      </w:r>
      <w:r w:rsidR="009E2695" w:rsidRPr="00B068E8">
        <w:rPr>
          <w:rFonts w:cs="Arial"/>
          <w:bCs/>
          <w:kern w:val="3"/>
          <w:szCs w:val="22"/>
        </w:rPr>
        <w:t xml:space="preserve">do y que realiza su </w:t>
      </w:r>
      <w:r w:rsidRPr="00B068E8">
        <w:rPr>
          <w:rFonts w:cs="Arial"/>
          <w:bCs/>
          <w:kern w:val="3"/>
          <w:szCs w:val="22"/>
        </w:rPr>
        <w:t>aplicación para una gestión efectiva.</w:t>
      </w:r>
    </w:p>
    <w:p w14:paraId="7ED26D81" w14:textId="77777777" w:rsidR="00A90021" w:rsidRPr="00B068E8" w:rsidRDefault="00A90021" w:rsidP="00CA4E66">
      <w:pPr>
        <w:spacing w:line="276" w:lineRule="auto"/>
        <w:rPr>
          <w:rFonts w:cs="Arial"/>
          <w:bCs/>
          <w:kern w:val="3"/>
          <w:szCs w:val="22"/>
        </w:rPr>
      </w:pPr>
    </w:p>
    <w:p w14:paraId="69BFEE10" w14:textId="4BC7D348" w:rsidR="00A90021" w:rsidRPr="00B068E8" w:rsidRDefault="00A90021" w:rsidP="00CA4E66">
      <w:pPr>
        <w:spacing w:before="100" w:beforeAutospacing="1" w:after="100" w:afterAutospacing="1" w:line="276" w:lineRule="auto"/>
        <w:contextualSpacing/>
        <w:rPr>
          <w:rFonts w:cs="Arial"/>
          <w:bCs/>
          <w:kern w:val="3"/>
          <w:szCs w:val="22"/>
        </w:rPr>
      </w:pPr>
      <w:r w:rsidRPr="00B068E8">
        <w:rPr>
          <w:rFonts w:cs="Arial"/>
          <w:bCs/>
          <w:kern w:val="3"/>
          <w:szCs w:val="22"/>
        </w:rPr>
        <w:t xml:space="preserve">5. Reportar oportunamente los resultados de la evaluación del control interno contable en la plataforma CHIP de la Contaduría General de la Nación, conforme al instructivo 001 del </w:t>
      </w:r>
      <w:r w:rsidR="009E2695" w:rsidRPr="00B068E8">
        <w:rPr>
          <w:rFonts w:cs="Arial"/>
          <w:bCs/>
          <w:kern w:val="3"/>
          <w:szCs w:val="22"/>
        </w:rPr>
        <w:t>04</w:t>
      </w:r>
      <w:r w:rsidRPr="00B068E8">
        <w:rPr>
          <w:rFonts w:cs="Arial"/>
          <w:bCs/>
          <w:kern w:val="3"/>
          <w:szCs w:val="22"/>
        </w:rPr>
        <w:t xml:space="preserve"> de diciembre de 20</w:t>
      </w:r>
      <w:r w:rsidR="009E2695" w:rsidRPr="00B068E8">
        <w:rPr>
          <w:rFonts w:cs="Arial"/>
          <w:bCs/>
          <w:kern w:val="3"/>
          <w:szCs w:val="22"/>
        </w:rPr>
        <w:t>20,</w:t>
      </w:r>
      <w:r w:rsidRPr="00B068E8">
        <w:rPr>
          <w:rFonts w:cs="Arial"/>
          <w:bCs/>
          <w:kern w:val="3"/>
          <w:szCs w:val="22"/>
        </w:rPr>
        <w:t xml:space="preserve"> y a la Contraloría de Bogotá a través de SIVICOF.</w:t>
      </w:r>
    </w:p>
    <w:p w14:paraId="1F6FD77C" w14:textId="77777777" w:rsidR="006829BF" w:rsidRPr="00B068E8" w:rsidRDefault="006829BF" w:rsidP="00CA4E66">
      <w:pPr>
        <w:spacing w:before="100" w:beforeAutospacing="1" w:after="100" w:afterAutospacing="1" w:line="276" w:lineRule="auto"/>
        <w:contextualSpacing/>
        <w:rPr>
          <w:rFonts w:cs="Arial"/>
          <w:bCs/>
          <w:kern w:val="3"/>
          <w:szCs w:val="22"/>
        </w:rPr>
      </w:pPr>
    </w:p>
    <w:p w14:paraId="031CD3ED" w14:textId="77777777" w:rsidR="00A90021" w:rsidRPr="00B068E8" w:rsidRDefault="00A90021" w:rsidP="00CA4E66">
      <w:pPr>
        <w:pStyle w:val="Ttulo1"/>
        <w:tabs>
          <w:tab w:val="num" w:pos="0"/>
        </w:tabs>
        <w:spacing w:before="100" w:beforeAutospacing="1" w:after="100" w:afterAutospacing="1" w:line="276" w:lineRule="auto"/>
        <w:ind w:left="432" w:hanging="432"/>
        <w:contextualSpacing/>
        <w:textAlignment w:val="auto"/>
        <w:rPr>
          <w:rFonts w:cs="Arial"/>
          <w:b w:val="0"/>
          <w:szCs w:val="22"/>
        </w:rPr>
      </w:pPr>
      <w:bookmarkStart w:id="8" w:name="_Toc33428543"/>
      <w:bookmarkStart w:id="9" w:name="_Toc65069502"/>
      <w:r w:rsidRPr="00B068E8">
        <w:rPr>
          <w:rFonts w:cs="Arial"/>
          <w:b w:val="0"/>
          <w:szCs w:val="22"/>
        </w:rPr>
        <w:t>IV. ALCANCE</w:t>
      </w:r>
      <w:bookmarkEnd w:id="8"/>
      <w:bookmarkEnd w:id="9"/>
    </w:p>
    <w:p w14:paraId="03FAE519" w14:textId="229B4DF5" w:rsidR="00A90021" w:rsidRPr="00B068E8" w:rsidRDefault="00A90021" w:rsidP="00CA4E66">
      <w:pPr>
        <w:spacing w:before="100" w:beforeAutospacing="1" w:after="100" w:afterAutospacing="1" w:line="276" w:lineRule="auto"/>
        <w:contextualSpacing/>
        <w:rPr>
          <w:rFonts w:cs="Arial"/>
          <w:kern w:val="3"/>
          <w:szCs w:val="22"/>
        </w:rPr>
      </w:pPr>
      <w:r w:rsidRPr="00B068E8">
        <w:rPr>
          <w:rFonts w:cs="Arial"/>
          <w:kern w:val="3"/>
          <w:szCs w:val="22"/>
        </w:rPr>
        <w:t>La Oficina de Control Interno realizó evaluación a la información contable de la Entidad</w:t>
      </w:r>
      <w:r w:rsidR="00AC711E" w:rsidRPr="00B068E8">
        <w:rPr>
          <w:rFonts w:cs="Arial"/>
          <w:kern w:val="3"/>
          <w:szCs w:val="22"/>
        </w:rPr>
        <w:t>,</w:t>
      </w:r>
      <w:r w:rsidRPr="00B068E8">
        <w:rPr>
          <w:rFonts w:cs="Arial"/>
          <w:kern w:val="3"/>
          <w:szCs w:val="22"/>
        </w:rPr>
        <w:t xml:space="preserve"> correspondiente a la vigencia 20</w:t>
      </w:r>
      <w:r w:rsidR="00AC711E" w:rsidRPr="00B068E8">
        <w:rPr>
          <w:rFonts w:cs="Arial"/>
          <w:kern w:val="3"/>
          <w:szCs w:val="22"/>
        </w:rPr>
        <w:t>20</w:t>
      </w:r>
      <w:r w:rsidRPr="00B068E8">
        <w:rPr>
          <w:rFonts w:cs="Arial"/>
          <w:kern w:val="3"/>
          <w:szCs w:val="22"/>
        </w:rPr>
        <w:t xml:space="preserve">, mediante verificación de la información contable y sus soportes, aplicando el cuestionario </w:t>
      </w:r>
      <w:r w:rsidR="00AC711E" w:rsidRPr="00B068E8">
        <w:rPr>
          <w:rFonts w:cs="Arial"/>
          <w:kern w:val="3"/>
          <w:szCs w:val="22"/>
        </w:rPr>
        <w:t xml:space="preserve">contenido en el </w:t>
      </w:r>
      <w:r w:rsidR="00AD5D4A" w:rsidRPr="00B068E8">
        <w:rPr>
          <w:rFonts w:cs="Arial"/>
          <w:i/>
          <w:kern w:val="3"/>
          <w:szCs w:val="22"/>
        </w:rPr>
        <w:t>“</w:t>
      </w:r>
      <w:r w:rsidR="00AC711E" w:rsidRPr="00B068E8">
        <w:rPr>
          <w:rFonts w:cs="Arial"/>
          <w:i/>
          <w:kern w:val="3"/>
          <w:szCs w:val="22"/>
        </w:rPr>
        <w:t>Formulario para la Evaluaci</w:t>
      </w:r>
      <w:r w:rsidR="00AD5D4A" w:rsidRPr="00B068E8">
        <w:rPr>
          <w:rFonts w:cs="Arial"/>
          <w:i/>
          <w:kern w:val="3"/>
          <w:szCs w:val="22"/>
        </w:rPr>
        <w:t>ón del Control interno Contable”</w:t>
      </w:r>
      <w:r w:rsidRPr="00B068E8">
        <w:rPr>
          <w:rFonts w:cs="Arial"/>
          <w:kern w:val="3"/>
          <w:szCs w:val="22"/>
        </w:rPr>
        <w:t>, que para tal fin diseñó la Contaduría General de la Nación.</w:t>
      </w:r>
    </w:p>
    <w:p w14:paraId="4B3393D3" w14:textId="77777777" w:rsidR="00A90021" w:rsidRPr="00B068E8" w:rsidRDefault="00A90021" w:rsidP="00CA4E66">
      <w:pPr>
        <w:spacing w:before="100" w:beforeAutospacing="1" w:after="100" w:afterAutospacing="1" w:line="276" w:lineRule="auto"/>
        <w:contextualSpacing/>
        <w:rPr>
          <w:rFonts w:cs="Arial"/>
          <w:kern w:val="3"/>
          <w:szCs w:val="22"/>
        </w:rPr>
      </w:pPr>
    </w:p>
    <w:p w14:paraId="196CB3AD" w14:textId="63C78132" w:rsidR="00AC711E" w:rsidRPr="00B068E8" w:rsidRDefault="00AC711E" w:rsidP="00AC711E">
      <w:pPr>
        <w:spacing w:before="100" w:beforeAutospacing="1" w:after="100" w:afterAutospacing="1" w:line="276" w:lineRule="auto"/>
        <w:contextualSpacing/>
        <w:rPr>
          <w:rFonts w:cs="Arial"/>
          <w:kern w:val="3"/>
          <w:szCs w:val="22"/>
        </w:rPr>
      </w:pPr>
      <w:r w:rsidRPr="00B068E8">
        <w:rPr>
          <w:rFonts w:cs="Arial"/>
          <w:kern w:val="3"/>
          <w:szCs w:val="22"/>
        </w:rPr>
        <w:t>La evaluación se llevó a cabo teniendo en cuenta la información reportada principalmente por la Subdirección Administrativa y Financiera (Contabilidad, Tesorería y Almacén General) y por las áreas generadoras de hechos económicos, obtenidas mediante requerimientos a éstas.</w:t>
      </w:r>
    </w:p>
    <w:p w14:paraId="41D2F8C6" w14:textId="77777777" w:rsidR="00AC711E" w:rsidRPr="00B068E8" w:rsidRDefault="00AC711E" w:rsidP="00CA4E66">
      <w:pPr>
        <w:spacing w:before="100" w:beforeAutospacing="1" w:after="100" w:afterAutospacing="1" w:line="276" w:lineRule="auto"/>
        <w:contextualSpacing/>
        <w:rPr>
          <w:rFonts w:cs="Arial"/>
          <w:kern w:val="3"/>
          <w:szCs w:val="22"/>
        </w:rPr>
      </w:pPr>
    </w:p>
    <w:p w14:paraId="6180CA65" w14:textId="77777777" w:rsidR="00A90021" w:rsidRPr="00B068E8" w:rsidRDefault="00A90021" w:rsidP="00DC047B">
      <w:pPr>
        <w:pStyle w:val="Ttulo1"/>
        <w:numPr>
          <w:ilvl w:val="0"/>
          <w:numId w:val="2"/>
        </w:numPr>
        <w:tabs>
          <w:tab w:val="left" w:pos="284"/>
        </w:tabs>
        <w:spacing w:before="100" w:beforeAutospacing="1" w:after="100" w:afterAutospacing="1" w:line="276" w:lineRule="auto"/>
        <w:ind w:left="709"/>
        <w:contextualSpacing/>
        <w:jc w:val="left"/>
        <w:textAlignment w:val="auto"/>
        <w:rPr>
          <w:rFonts w:cs="Arial"/>
          <w:b w:val="0"/>
          <w:szCs w:val="22"/>
        </w:rPr>
      </w:pPr>
      <w:r w:rsidRPr="00B068E8">
        <w:rPr>
          <w:rFonts w:cs="Arial"/>
          <w:b w:val="0"/>
          <w:szCs w:val="22"/>
        </w:rPr>
        <w:t xml:space="preserve"> </w:t>
      </w:r>
      <w:bookmarkStart w:id="10" w:name="_Toc33428544"/>
      <w:bookmarkStart w:id="11" w:name="_Toc65069503"/>
      <w:r w:rsidRPr="00B068E8">
        <w:rPr>
          <w:rFonts w:cs="Arial"/>
          <w:b w:val="0"/>
          <w:szCs w:val="22"/>
        </w:rPr>
        <w:t>RESULTADOS</w:t>
      </w:r>
      <w:bookmarkEnd w:id="10"/>
      <w:bookmarkEnd w:id="11"/>
      <w:r w:rsidRPr="00B068E8">
        <w:rPr>
          <w:rFonts w:cs="Arial"/>
          <w:b w:val="0"/>
          <w:szCs w:val="22"/>
        </w:rPr>
        <w:t xml:space="preserve"> </w:t>
      </w:r>
    </w:p>
    <w:p w14:paraId="24E1760F" w14:textId="2B589281" w:rsidR="00A90021" w:rsidRPr="00B068E8" w:rsidRDefault="00A90021" w:rsidP="00CA4E66">
      <w:pPr>
        <w:spacing w:before="100" w:beforeAutospacing="1" w:after="100" w:afterAutospacing="1" w:line="276" w:lineRule="auto"/>
        <w:contextualSpacing/>
        <w:rPr>
          <w:rFonts w:cs="Arial"/>
          <w:szCs w:val="22"/>
        </w:rPr>
      </w:pPr>
      <w:r w:rsidRPr="00B068E8">
        <w:rPr>
          <w:rFonts w:cs="Arial"/>
          <w:szCs w:val="22"/>
        </w:rPr>
        <w:t>Se evaluó el cumplimiento de las actividades propias del proceso contable, respecto a la normativa vigente.</w:t>
      </w:r>
    </w:p>
    <w:p w14:paraId="787AF077" w14:textId="77777777" w:rsidR="00A90021" w:rsidRPr="00B068E8" w:rsidRDefault="00A90021" w:rsidP="00CA4E66">
      <w:pPr>
        <w:pStyle w:val="Ttulo1"/>
        <w:spacing w:before="100" w:beforeAutospacing="1" w:after="100" w:afterAutospacing="1" w:line="276" w:lineRule="auto"/>
        <w:contextualSpacing/>
        <w:rPr>
          <w:rFonts w:cs="Arial"/>
          <w:b w:val="0"/>
          <w:szCs w:val="22"/>
        </w:rPr>
      </w:pPr>
      <w:bookmarkStart w:id="12" w:name="_Toc33428545"/>
      <w:bookmarkStart w:id="13" w:name="_Toc65069504"/>
      <w:r w:rsidRPr="00B068E8">
        <w:rPr>
          <w:rFonts w:cs="Arial"/>
          <w:b w:val="0"/>
          <w:szCs w:val="22"/>
        </w:rPr>
        <w:lastRenderedPageBreak/>
        <w:t>5.1 Valoración cuantitativa</w:t>
      </w:r>
      <w:bookmarkEnd w:id="12"/>
      <w:bookmarkEnd w:id="13"/>
    </w:p>
    <w:p w14:paraId="1F680F53" w14:textId="7FEFC662" w:rsidR="00A90021" w:rsidRPr="00B068E8" w:rsidRDefault="00A90021" w:rsidP="00CA4E66">
      <w:pPr>
        <w:spacing w:before="100" w:beforeAutospacing="1" w:after="100" w:afterAutospacing="1" w:line="276" w:lineRule="auto"/>
        <w:contextualSpacing/>
        <w:rPr>
          <w:rFonts w:cs="Arial"/>
          <w:bCs/>
          <w:szCs w:val="22"/>
        </w:rPr>
      </w:pPr>
      <w:r w:rsidRPr="00B068E8">
        <w:rPr>
          <w:rFonts w:cs="Arial"/>
          <w:szCs w:val="22"/>
        </w:rPr>
        <w:t>La calificación obtenida en esta evaluación fue de 4.</w:t>
      </w:r>
      <w:r w:rsidR="009C065C" w:rsidRPr="00B068E8">
        <w:rPr>
          <w:rFonts w:cs="Arial"/>
          <w:szCs w:val="22"/>
        </w:rPr>
        <w:t>82</w:t>
      </w:r>
      <w:r w:rsidRPr="00B068E8">
        <w:rPr>
          <w:rFonts w:cs="Arial"/>
          <w:szCs w:val="22"/>
        </w:rPr>
        <w:t xml:space="preserve"> sobre 5, la cual ubica el </w:t>
      </w:r>
      <w:r w:rsidR="005B4421" w:rsidRPr="00B068E8">
        <w:rPr>
          <w:rFonts w:cs="Arial"/>
          <w:szCs w:val="22"/>
        </w:rPr>
        <w:t>C</w:t>
      </w:r>
      <w:r w:rsidRPr="00B068E8">
        <w:rPr>
          <w:rFonts w:cs="Arial"/>
          <w:szCs w:val="22"/>
        </w:rPr>
        <w:t xml:space="preserve">ontrol </w:t>
      </w:r>
      <w:r w:rsidR="005B4421" w:rsidRPr="00B068E8">
        <w:rPr>
          <w:rFonts w:cs="Arial"/>
          <w:szCs w:val="22"/>
        </w:rPr>
        <w:t>I</w:t>
      </w:r>
      <w:r w:rsidRPr="00B068E8">
        <w:rPr>
          <w:rFonts w:cs="Arial"/>
          <w:szCs w:val="22"/>
        </w:rPr>
        <w:t xml:space="preserve">nterno </w:t>
      </w:r>
      <w:r w:rsidR="005B4421" w:rsidRPr="00B068E8">
        <w:rPr>
          <w:rFonts w:cs="Arial"/>
          <w:szCs w:val="22"/>
        </w:rPr>
        <w:t>C</w:t>
      </w:r>
      <w:r w:rsidRPr="00B068E8">
        <w:rPr>
          <w:rFonts w:cs="Arial"/>
          <w:szCs w:val="22"/>
        </w:rPr>
        <w:t>ontable del Instituto en un rango de EFICIENTE</w:t>
      </w:r>
      <w:r w:rsidR="00552E87" w:rsidRPr="00B068E8">
        <w:rPr>
          <w:rFonts w:cs="Arial"/>
          <w:bCs/>
          <w:szCs w:val="22"/>
        </w:rPr>
        <w:t>, reflejando</w:t>
      </w:r>
      <w:r w:rsidR="00AD5D4A" w:rsidRPr="00B068E8">
        <w:rPr>
          <w:rFonts w:cs="Arial"/>
          <w:bCs/>
          <w:szCs w:val="22"/>
        </w:rPr>
        <w:t xml:space="preserve"> un</w:t>
      </w:r>
      <w:r w:rsidR="00552E87" w:rsidRPr="00B068E8">
        <w:rPr>
          <w:rFonts w:cs="Arial"/>
          <w:bCs/>
          <w:szCs w:val="22"/>
        </w:rPr>
        <w:t xml:space="preserve"> incremento de 0</w:t>
      </w:r>
      <w:r w:rsidR="00AD5D4A" w:rsidRPr="00B068E8">
        <w:rPr>
          <w:rFonts w:cs="Arial"/>
          <w:bCs/>
          <w:szCs w:val="22"/>
        </w:rPr>
        <w:t>,</w:t>
      </w:r>
      <w:r w:rsidR="00CA058F" w:rsidRPr="00B068E8">
        <w:rPr>
          <w:rFonts w:cs="Arial"/>
          <w:bCs/>
          <w:szCs w:val="22"/>
        </w:rPr>
        <w:t xml:space="preserve">17 </w:t>
      </w:r>
      <w:r w:rsidR="00583E7C" w:rsidRPr="00B068E8">
        <w:rPr>
          <w:rFonts w:cs="Arial"/>
          <w:bCs/>
          <w:szCs w:val="22"/>
        </w:rPr>
        <w:t>en relación con</w:t>
      </w:r>
      <w:r w:rsidR="00CA058F" w:rsidRPr="00B068E8">
        <w:rPr>
          <w:rFonts w:cs="Arial"/>
          <w:bCs/>
          <w:szCs w:val="22"/>
        </w:rPr>
        <w:t xml:space="preserve"> la evaluación correspondiente a </w:t>
      </w:r>
      <w:r w:rsidR="00DD6938" w:rsidRPr="00B068E8">
        <w:rPr>
          <w:rFonts w:cs="Arial"/>
          <w:bCs/>
          <w:szCs w:val="22"/>
        </w:rPr>
        <w:t xml:space="preserve">la vigencia </w:t>
      </w:r>
      <w:r w:rsidR="00CA058F" w:rsidRPr="00B068E8">
        <w:rPr>
          <w:rFonts w:cs="Arial"/>
          <w:bCs/>
          <w:szCs w:val="22"/>
        </w:rPr>
        <w:t>2019.</w:t>
      </w:r>
    </w:p>
    <w:p w14:paraId="287E15FF" w14:textId="77777777" w:rsidR="005B4421" w:rsidRPr="00B068E8" w:rsidRDefault="005B4421" w:rsidP="00CA4E66">
      <w:pPr>
        <w:spacing w:before="100" w:beforeAutospacing="1" w:after="100" w:afterAutospacing="1" w:line="276" w:lineRule="auto"/>
        <w:contextualSpacing/>
        <w:rPr>
          <w:rFonts w:cs="Arial"/>
          <w:szCs w:val="22"/>
        </w:rPr>
      </w:pPr>
    </w:p>
    <w:p w14:paraId="7620B3FF" w14:textId="77777777" w:rsidR="00A90021" w:rsidRPr="00B068E8" w:rsidRDefault="00A90021" w:rsidP="00CA4E66">
      <w:pPr>
        <w:pStyle w:val="Ttulo2"/>
        <w:spacing w:before="100" w:beforeAutospacing="1" w:after="100" w:afterAutospacing="1" w:line="276" w:lineRule="auto"/>
        <w:contextualSpacing/>
        <w:jc w:val="left"/>
        <w:rPr>
          <w:rFonts w:cs="Arial"/>
          <w:b w:val="0"/>
          <w:szCs w:val="22"/>
        </w:rPr>
      </w:pPr>
      <w:bookmarkStart w:id="14" w:name="_Toc33428546"/>
      <w:bookmarkStart w:id="15" w:name="_Toc65069505"/>
      <w:r w:rsidRPr="00B068E8">
        <w:rPr>
          <w:rFonts w:cs="Arial"/>
          <w:b w:val="0"/>
          <w:szCs w:val="22"/>
        </w:rPr>
        <w:t>5.2 Valoración Cualitativa</w:t>
      </w:r>
      <w:bookmarkEnd w:id="14"/>
      <w:bookmarkEnd w:id="15"/>
    </w:p>
    <w:p w14:paraId="5FA63D76" w14:textId="77777777" w:rsidR="00A90021" w:rsidRPr="00B068E8" w:rsidRDefault="00A90021" w:rsidP="00CA4E66">
      <w:pPr>
        <w:pStyle w:val="Ttulo3"/>
        <w:tabs>
          <w:tab w:val="num" w:pos="0"/>
        </w:tabs>
        <w:spacing w:before="100" w:beforeAutospacing="1" w:after="100" w:afterAutospacing="1" w:line="276" w:lineRule="auto"/>
        <w:ind w:left="432" w:hanging="432"/>
        <w:contextualSpacing/>
        <w:textAlignment w:val="auto"/>
        <w:rPr>
          <w:rFonts w:ascii="Arial" w:hAnsi="Arial" w:cs="Arial"/>
          <w:color w:val="auto"/>
          <w:sz w:val="22"/>
          <w:szCs w:val="22"/>
        </w:rPr>
      </w:pPr>
      <w:bookmarkStart w:id="16" w:name="_Toc33428547"/>
      <w:bookmarkStart w:id="17" w:name="_Toc65069506"/>
      <w:r w:rsidRPr="00B068E8">
        <w:rPr>
          <w:rFonts w:ascii="Arial" w:hAnsi="Arial" w:cs="Arial"/>
          <w:color w:val="auto"/>
          <w:sz w:val="22"/>
          <w:szCs w:val="22"/>
        </w:rPr>
        <w:t>5.2.1. Fortalezas</w:t>
      </w:r>
      <w:bookmarkEnd w:id="16"/>
      <w:bookmarkEnd w:id="17"/>
    </w:p>
    <w:p w14:paraId="0790D394" w14:textId="1E54E875" w:rsidR="00A90021" w:rsidRPr="00B068E8" w:rsidRDefault="00A90021" w:rsidP="00CA4E66">
      <w:pPr>
        <w:spacing w:before="100" w:beforeAutospacing="1" w:after="100" w:afterAutospacing="1" w:line="276" w:lineRule="auto"/>
        <w:contextualSpacing/>
        <w:rPr>
          <w:rFonts w:cs="Arial"/>
          <w:szCs w:val="22"/>
        </w:rPr>
      </w:pPr>
      <w:r w:rsidRPr="00B068E8">
        <w:rPr>
          <w:rFonts w:cs="Arial"/>
          <w:szCs w:val="22"/>
        </w:rPr>
        <w:t>El proceso contable cuenta con fortalezas que brindan confianza en los resultados obtenidos, dentro de las cuales destacamos:</w:t>
      </w:r>
    </w:p>
    <w:p w14:paraId="3A66949D" w14:textId="0C602926" w:rsidR="00C10B0A" w:rsidRPr="00B068E8" w:rsidRDefault="00C10B0A" w:rsidP="00CA4E66">
      <w:pPr>
        <w:spacing w:before="100" w:beforeAutospacing="1" w:after="100" w:afterAutospacing="1" w:line="276" w:lineRule="auto"/>
        <w:contextualSpacing/>
        <w:rPr>
          <w:rFonts w:cs="Arial"/>
          <w:szCs w:val="22"/>
        </w:rPr>
      </w:pPr>
    </w:p>
    <w:p w14:paraId="11968045" w14:textId="5A604EA3" w:rsidR="00F01384" w:rsidRPr="00B068E8" w:rsidRDefault="00C10B0A" w:rsidP="00DC047B">
      <w:pPr>
        <w:widowControl w:val="0"/>
        <w:numPr>
          <w:ilvl w:val="0"/>
          <w:numId w:val="1"/>
        </w:numPr>
        <w:suppressAutoHyphens w:val="0"/>
        <w:autoSpaceDE w:val="0"/>
        <w:autoSpaceDN/>
        <w:spacing w:line="276" w:lineRule="auto"/>
        <w:textAlignment w:val="auto"/>
        <w:rPr>
          <w:rFonts w:cs="Arial"/>
          <w:szCs w:val="22"/>
          <w:lang w:eastAsia="es-CO"/>
        </w:rPr>
      </w:pPr>
      <w:r w:rsidRPr="00B068E8">
        <w:rPr>
          <w:rFonts w:cs="Arial"/>
          <w:szCs w:val="22"/>
        </w:rPr>
        <w:t>El</w:t>
      </w:r>
      <w:r w:rsidR="00F01384" w:rsidRPr="00B068E8">
        <w:rPr>
          <w:rFonts w:cs="Arial"/>
          <w:szCs w:val="22"/>
        </w:rPr>
        <w:t xml:space="preserve"> estricto cumplimiento que el </w:t>
      </w:r>
      <w:r w:rsidRPr="00B068E8">
        <w:rPr>
          <w:rFonts w:cs="Arial"/>
          <w:szCs w:val="22"/>
        </w:rPr>
        <w:t>Instituto da a la normativa contable en el sentido de establecer el Manual de Políticas Contables y el Plan de Sostenibilidad Contable</w:t>
      </w:r>
      <w:r w:rsidR="00F01384" w:rsidRPr="00B068E8">
        <w:rPr>
          <w:rFonts w:cs="Arial"/>
          <w:szCs w:val="22"/>
        </w:rPr>
        <w:t xml:space="preserve">, </w:t>
      </w:r>
      <w:r w:rsidR="00F01384" w:rsidRPr="00B068E8">
        <w:rPr>
          <w:rFonts w:cs="Arial"/>
          <w:szCs w:val="22"/>
          <w:lang w:eastAsia="es-CO"/>
        </w:rPr>
        <w:t>como carta de navegación</w:t>
      </w:r>
      <w:r w:rsidR="004D2122" w:rsidRPr="00B068E8">
        <w:rPr>
          <w:rFonts w:cs="Arial"/>
          <w:szCs w:val="22"/>
          <w:lang w:eastAsia="es-CO"/>
        </w:rPr>
        <w:t>,</w:t>
      </w:r>
      <w:r w:rsidR="00F01384" w:rsidRPr="00B068E8">
        <w:rPr>
          <w:rFonts w:cs="Arial"/>
          <w:szCs w:val="22"/>
          <w:lang w:eastAsia="es-CO"/>
        </w:rPr>
        <w:t xml:space="preserve"> cuya ejecución y cumplimiento </w:t>
      </w:r>
      <w:r w:rsidR="00F01384" w:rsidRPr="00B068E8">
        <w:rPr>
          <w:rFonts w:cs="Arial"/>
          <w:szCs w:val="22"/>
        </w:rPr>
        <w:t xml:space="preserve">permite generar información financiera </w:t>
      </w:r>
      <w:r w:rsidR="004D2122" w:rsidRPr="00B068E8">
        <w:rPr>
          <w:rFonts w:cs="Arial"/>
          <w:szCs w:val="22"/>
        </w:rPr>
        <w:t xml:space="preserve">completa y oportuna </w:t>
      </w:r>
      <w:r w:rsidR="00F01384" w:rsidRPr="00B068E8">
        <w:rPr>
          <w:rFonts w:cs="Arial"/>
          <w:szCs w:val="22"/>
        </w:rPr>
        <w:t>con las características de relevancia y representación fiel</w:t>
      </w:r>
      <w:r w:rsidR="00DD6938" w:rsidRPr="00B068E8">
        <w:rPr>
          <w:rFonts w:cs="Arial"/>
          <w:szCs w:val="22"/>
        </w:rPr>
        <w:t>,</w:t>
      </w:r>
      <w:r w:rsidR="004D2122" w:rsidRPr="00B068E8">
        <w:rPr>
          <w:rFonts w:cs="Arial"/>
          <w:szCs w:val="22"/>
        </w:rPr>
        <w:t xml:space="preserve"> útil a los entes de control y </w:t>
      </w:r>
      <w:r w:rsidR="00DD6938" w:rsidRPr="00B068E8">
        <w:rPr>
          <w:rFonts w:cs="Arial"/>
          <w:szCs w:val="22"/>
        </w:rPr>
        <w:t xml:space="preserve">a las </w:t>
      </w:r>
      <w:r w:rsidR="004D2122" w:rsidRPr="00B068E8">
        <w:rPr>
          <w:rFonts w:cs="Arial"/>
          <w:szCs w:val="22"/>
        </w:rPr>
        <w:t>partes interesadas</w:t>
      </w:r>
      <w:r w:rsidR="00F01384" w:rsidRPr="00B068E8">
        <w:rPr>
          <w:rFonts w:cs="Arial"/>
          <w:szCs w:val="22"/>
        </w:rPr>
        <w:t>.</w:t>
      </w:r>
    </w:p>
    <w:p w14:paraId="43925CC4" w14:textId="77777777" w:rsidR="00F01384" w:rsidRPr="00B068E8" w:rsidRDefault="00F01384" w:rsidP="00C10B0A">
      <w:pPr>
        <w:widowControl w:val="0"/>
        <w:suppressAutoHyphens w:val="0"/>
        <w:autoSpaceDE w:val="0"/>
        <w:autoSpaceDN/>
        <w:spacing w:line="276" w:lineRule="auto"/>
        <w:ind w:left="360"/>
        <w:textAlignment w:val="auto"/>
        <w:rPr>
          <w:rFonts w:cs="Arial"/>
          <w:szCs w:val="22"/>
          <w:lang w:eastAsia="es-CO"/>
        </w:rPr>
      </w:pPr>
    </w:p>
    <w:p w14:paraId="75CB7762" w14:textId="2EB98A82" w:rsidR="00C10B0A" w:rsidRPr="00B068E8" w:rsidRDefault="00F46DB3" w:rsidP="00DC047B">
      <w:pPr>
        <w:widowControl w:val="0"/>
        <w:numPr>
          <w:ilvl w:val="0"/>
          <w:numId w:val="1"/>
        </w:numPr>
        <w:suppressAutoHyphens w:val="0"/>
        <w:autoSpaceDE w:val="0"/>
        <w:autoSpaceDN/>
        <w:spacing w:line="276" w:lineRule="auto"/>
        <w:textAlignment w:val="auto"/>
        <w:rPr>
          <w:rFonts w:cs="Arial"/>
          <w:szCs w:val="22"/>
          <w:lang w:eastAsia="es-CO"/>
        </w:rPr>
      </w:pPr>
      <w:r w:rsidRPr="00B068E8">
        <w:rPr>
          <w:szCs w:val="22"/>
        </w:rPr>
        <w:t>El d</w:t>
      </w:r>
      <w:r w:rsidR="00C10B0A" w:rsidRPr="00B068E8">
        <w:rPr>
          <w:szCs w:val="22"/>
        </w:rPr>
        <w:t xml:space="preserve">esarrollo de mesas de trabajo </w:t>
      </w:r>
      <w:r w:rsidRPr="00B068E8">
        <w:rPr>
          <w:szCs w:val="22"/>
        </w:rPr>
        <w:t xml:space="preserve">con el personal de las dependencias generadoras de hechos económicos que deben reconocerse en los Estados Financieros, </w:t>
      </w:r>
      <w:r w:rsidR="00C10B0A" w:rsidRPr="00B068E8">
        <w:rPr>
          <w:szCs w:val="22"/>
        </w:rPr>
        <w:t>para actualizar</w:t>
      </w:r>
      <w:r w:rsidRPr="00B068E8">
        <w:rPr>
          <w:szCs w:val="22"/>
        </w:rPr>
        <w:t xml:space="preserve"> el Plan de Sostenibilidad Contable</w:t>
      </w:r>
      <w:r w:rsidR="00C10B0A" w:rsidRPr="00B068E8">
        <w:rPr>
          <w:szCs w:val="22"/>
        </w:rPr>
        <w:t xml:space="preserve"> y socializar las políticas contables</w:t>
      </w:r>
      <w:r w:rsidRPr="00B068E8">
        <w:rPr>
          <w:szCs w:val="22"/>
        </w:rPr>
        <w:t xml:space="preserve"> incorporadas dentro del Manual de Políticas Contables del IDRD, asociadas a las actividades de dicho plan.</w:t>
      </w:r>
    </w:p>
    <w:p w14:paraId="63C7AFAA" w14:textId="77777777" w:rsidR="00F46DB3" w:rsidRPr="00B068E8" w:rsidRDefault="00F46DB3" w:rsidP="00F46DB3">
      <w:pPr>
        <w:pStyle w:val="Prrafodelista"/>
        <w:rPr>
          <w:rFonts w:cs="Arial"/>
          <w:szCs w:val="22"/>
          <w:lang w:eastAsia="es-CO"/>
        </w:rPr>
      </w:pPr>
    </w:p>
    <w:p w14:paraId="1F037C63" w14:textId="479DB810" w:rsidR="00F46DB3" w:rsidRPr="00B068E8" w:rsidRDefault="004E199D" w:rsidP="00DC047B">
      <w:pPr>
        <w:widowControl w:val="0"/>
        <w:numPr>
          <w:ilvl w:val="0"/>
          <w:numId w:val="1"/>
        </w:numPr>
        <w:suppressAutoHyphens w:val="0"/>
        <w:autoSpaceDE w:val="0"/>
        <w:autoSpaceDN/>
        <w:spacing w:line="276" w:lineRule="auto"/>
        <w:textAlignment w:val="auto"/>
        <w:rPr>
          <w:rFonts w:cs="Arial"/>
          <w:szCs w:val="22"/>
          <w:lang w:eastAsia="es-CO"/>
        </w:rPr>
      </w:pPr>
      <w:r w:rsidRPr="00B068E8">
        <w:rPr>
          <w:szCs w:val="22"/>
        </w:rPr>
        <w:t>El a</w:t>
      </w:r>
      <w:r w:rsidR="00F26D67" w:rsidRPr="00B068E8">
        <w:rPr>
          <w:szCs w:val="22"/>
        </w:rPr>
        <w:t>vance en la definición, implementación y actualización de los documentos asociados al proceso contable, de acuerdo con el Nuevo Marco Normativo Contable aplicable a las Entidades de Gobierno.</w:t>
      </w:r>
    </w:p>
    <w:p w14:paraId="350430E9" w14:textId="77777777" w:rsidR="00F26D67" w:rsidRPr="00B068E8" w:rsidRDefault="00F26D67" w:rsidP="00F26D67">
      <w:pPr>
        <w:pStyle w:val="Prrafodelista"/>
        <w:rPr>
          <w:rFonts w:cs="Arial"/>
          <w:szCs w:val="22"/>
          <w:lang w:eastAsia="es-CO"/>
        </w:rPr>
      </w:pPr>
    </w:p>
    <w:p w14:paraId="59575771" w14:textId="5E53BEF2" w:rsidR="004E199D" w:rsidRPr="00B068E8" w:rsidRDefault="00F26D67" w:rsidP="00DC047B">
      <w:pPr>
        <w:widowControl w:val="0"/>
        <w:numPr>
          <w:ilvl w:val="0"/>
          <w:numId w:val="1"/>
        </w:numPr>
        <w:suppressAutoHyphens w:val="0"/>
        <w:autoSpaceDE w:val="0"/>
        <w:autoSpaceDN/>
        <w:spacing w:line="276" w:lineRule="auto"/>
        <w:textAlignment w:val="auto"/>
        <w:rPr>
          <w:rFonts w:cs="Arial"/>
          <w:szCs w:val="22"/>
          <w:lang w:eastAsia="es-CO"/>
        </w:rPr>
      </w:pPr>
      <w:r w:rsidRPr="00B068E8">
        <w:rPr>
          <w:rFonts w:cs="Arial"/>
          <w:bCs/>
          <w:szCs w:val="22"/>
        </w:rPr>
        <w:t xml:space="preserve">El IDRD cuenta con un </w:t>
      </w:r>
      <w:r w:rsidR="004E199D" w:rsidRPr="00B068E8">
        <w:rPr>
          <w:rFonts w:cs="Arial"/>
          <w:bCs/>
          <w:szCs w:val="22"/>
        </w:rPr>
        <w:t xml:space="preserve">software contable robusto el cual brinda confiabilidad al integrar, mediante interfase, la información de nómina, almacén, tesorería y presupuesto para producir registros, estados e informes con </w:t>
      </w:r>
      <w:r w:rsidR="004E199D" w:rsidRPr="00B068E8">
        <w:rPr>
          <w:rFonts w:cs="Arial"/>
          <w:szCs w:val="22"/>
        </w:rPr>
        <w:t>características de relevancia y representación fiel.</w:t>
      </w:r>
    </w:p>
    <w:p w14:paraId="117971C8" w14:textId="77777777" w:rsidR="004E199D" w:rsidRPr="00B068E8" w:rsidRDefault="004E199D" w:rsidP="004E199D">
      <w:pPr>
        <w:pStyle w:val="Prrafodelista"/>
        <w:rPr>
          <w:rFonts w:cs="Arial"/>
          <w:szCs w:val="22"/>
          <w:lang w:eastAsia="es-CO"/>
        </w:rPr>
      </w:pPr>
    </w:p>
    <w:p w14:paraId="0A745701" w14:textId="38DCF69A" w:rsidR="004C133A" w:rsidRPr="00B068E8" w:rsidRDefault="0084353F" w:rsidP="00DC047B">
      <w:pPr>
        <w:widowControl w:val="0"/>
        <w:numPr>
          <w:ilvl w:val="0"/>
          <w:numId w:val="1"/>
        </w:numPr>
        <w:tabs>
          <w:tab w:val="left" w:pos="383"/>
        </w:tabs>
        <w:autoSpaceDN/>
        <w:spacing w:line="276" w:lineRule="auto"/>
        <w:textAlignment w:val="auto"/>
        <w:rPr>
          <w:rFonts w:cs="Arial"/>
          <w:szCs w:val="22"/>
        </w:rPr>
      </w:pPr>
      <w:r w:rsidRPr="00B068E8">
        <w:rPr>
          <w:rFonts w:cs="Arial"/>
          <w:bCs/>
          <w:szCs w:val="22"/>
        </w:rPr>
        <w:t xml:space="preserve">El equipo de trabajo del área de contabilidad está conformado por </w:t>
      </w:r>
      <w:r w:rsidR="004C133A" w:rsidRPr="00B068E8">
        <w:rPr>
          <w:rFonts w:cs="Arial"/>
          <w:bCs/>
          <w:szCs w:val="22"/>
        </w:rPr>
        <w:t>seis (6)</w:t>
      </w:r>
      <w:r w:rsidRPr="00B068E8">
        <w:rPr>
          <w:rFonts w:cs="Arial"/>
          <w:bCs/>
          <w:szCs w:val="22"/>
        </w:rPr>
        <w:t xml:space="preserve"> profesionales en </w:t>
      </w:r>
      <w:r w:rsidR="004C133A" w:rsidRPr="00B068E8">
        <w:rPr>
          <w:rFonts w:cs="Arial"/>
          <w:bCs/>
          <w:szCs w:val="22"/>
        </w:rPr>
        <w:t>c</w:t>
      </w:r>
      <w:r w:rsidRPr="00B068E8">
        <w:rPr>
          <w:rFonts w:cs="Arial"/>
          <w:bCs/>
          <w:szCs w:val="22"/>
        </w:rPr>
        <w:t>iencias sociales económicas y administrativas</w:t>
      </w:r>
      <w:r w:rsidR="004C133A" w:rsidRPr="00B068E8">
        <w:rPr>
          <w:rFonts w:cs="Arial"/>
          <w:bCs/>
          <w:szCs w:val="22"/>
        </w:rPr>
        <w:t>, la mayoría con posgrado, y con tres (3) técnicos, todos con amplia experiencia profesional; características que permiten tener confianza en el desarrollo de sus actividades dentro del proceso contable y brindan seguridad en el resultado de su gestión.</w:t>
      </w:r>
    </w:p>
    <w:p w14:paraId="0A9F002C" w14:textId="2B776E2A" w:rsidR="00816DF9" w:rsidRPr="00B068E8" w:rsidRDefault="00816DF9" w:rsidP="00816DF9">
      <w:pPr>
        <w:ind w:left="360"/>
        <w:rPr>
          <w:rFonts w:cs="Arial"/>
          <w:szCs w:val="22"/>
        </w:rPr>
      </w:pPr>
    </w:p>
    <w:p w14:paraId="69910A95" w14:textId="3536C778" w:rsidR="0084353F" w:rsidRPr="00B068E8" w:rsidRDefault="00B27169" w:rsidP="00DC047B">
      <w:pPr>
        <w:widowControl w:val="0"/>
        <w:numPr>
          <w:ilvl w:val="0"/>
          <w:numId w:val="1"/>
        </w:numPr>
        <w:tabs>
          <w:tab w:val="left" w:pos="383"/>
        </w:tabs>
        <w:autoSpaceDN/>
        <w:spacing w:line="276" w:lineRule="auto"/>
        <w:textAlignment w:val="auto"/>
        <w:rPr>
          <w:rFonts w:cs="Arial"/>
          <w:bCs/>
          <w:szCs w:val="22"/>
        </w:rPr>
      </w:pPr>
      <w:r w:rsidRPr="00B068E8">
        <w:rPr>
          <w:rFonts w:cs="Arial"/>
          <w:szCs w:val="22"/>
        </w:rPr>
        <w:t xml:space="preserve">La realización de </w:t>
      </w:r>
      <w:r w:rsidR="00C60643" w:rsidRPr="00B068E8">
        <w:rPr>
          <w:rFonts w:cs="Arial"/>
          <w:szCs w:val="22"/>
        </w:rPr>
        <w:t xml:space="preserve">análisis de cuentas, </w:t>
      </w:r>
      <w:r w:rsidRPr="00B068E8">
        <w:rPr>
          <w:rFonts w:cs="Arial"/>
          <w:szCs w:val="22"/>
        </w:rPr>
        <w:t xml:space="preserve">la </w:t>
      </w:r>
      <w:r w:rsidR="00C60643" w:rsidRPr="00B068E8">
        <w:rPr>
          <w:rFonts w:cs="Arial"/>
          <w:szCs w:val="22"/>
        </w:rPr>
        <w:t xml:space="preserve">revisión periódica de cruces de información y conciliaciones, la </w:t>
      </w:r>
      <w:r w:rsidR="006F2C08" w:rsidRPr="00B068E8">
        <w:rPr>
          <w:rFonts w:cs="Arial"/>
          <w:szCs w:val="22"/>
        </w:rPr>
        <w:t xml:space="preserve">verificación </w:t>
      </w:r>
      <w:r w:rsidR="00C60643" w:rsidRPr="00B068E8">
        <w:rPr>
          <w:rFonts w:cs="Arial"/>
          <w:szCs w:val="22"/>
        </w:rPr>
        <w:t xml:space="preserve">de los soportes </w:t>
      </w:r>
      <w:r w:rsidR="006F2C08" w:rsidRPr="00B068E8">
        <w:rPr>
          <w:rFonts w:cs="Arial"/>
          <w:szCs w:val="22"/>
        </w:rPr>
        <w:t>en la</w:t>
      </w:r>
      <w:r w:rsidR="00C60643" w:rsidRPr="00B068E8">
        <w:rPr>
          <w:rFonts w:cs="Arial"/>
          <w:szCs w:val="22"/>
        </w:rPr>
        <w:t xml:space="preserve"> Central de cuentas y en cada una de </w:t>
      </w:r>
      <w:r w:rsidR="00C60643" w:rsidRPr="00B068E8">
        <w:rPr>
          <w:rFonts w:cs="Arial"/>
          <w:szCs w:val="22"/>
        </w:rPr>
        <w:lastRenderedPageBreak/>
        <w:t>las etapas de identificación, clasificación y registro</w:t>
      </w:r>
      <w:r w:rsidR="00DD6938" w:rsidRPr="00B068E8">
        <w:rPr>
          <w:rFonts w:cs="Arial"/>
          <w:szCs w:val="22"/>
        </w:rPr>
        <w:t>,</w:t>
      </w:r>
      <w:r w:rsidR="006F2C08" w:rsidRPr="00B068E8">
        <w:rPr>
          <w:rFonts w:cs="Arial"/>
          <w:szCs w:val="22"/>
        </w:rPr>
        <w:t xml:space="preserve"> se constituyen en actividades de control </w:t>
      </w:r>
      <w:r w:rsidR="00C60643" w:rsidRPr="00B068E8">
        <w:rPr>
          <w:rFonts w:cs="Arial"/>
          <w:szCs w:val="22"/>
        </w:rPr>
        <w:t>que permiten tener confianza en la razonabilidad de las cifras reflejadas en los estados financieros.</w:t>
      </w:r>
    </w:p>
    <w:p w14:paraId="1760E533" w14:textId="5FD7F5BA" w:rsidR="004D2122" w:rsidRPr="00B068E8" w:rsidRDefault="004D2122" w:rsidP="00BE6533">
      <w:pPr>
        <w:rPr>
          <w:rFonts w:cs="Arial"/>
          <w:bCs/>
          <w:szCs w:val="22"/>
        </w:rPr>
      </w:pPr>
    </w:p>
    <w:p w14:paraId="5CD17EAD" w14:textId="53C43D21" w:rsidR="00A90021" w:rsidRPr="00B068E8" w:rsidRDefault="00A90021" w:rsidP="00CA4E66">
      <w:pPr>
        <w:pStyle w:val="Ttulo3"/>
        <w:tabs>
          <w:tab w:val="num" w:pos="0"/>
        </w:tabs>
        <w:spacing w:before="100" w:beforeAutospacing="1" w:after="100" w:afterAutospacing="1" w:line="276" w:lineRule="auto"/>
        <w:ind w:left="432" w:hanging="432"/>
        <w:contextualSpacing/>
        <w:textAlignment w:val="auto"/>
        <w:rPr>
          <w:rFonts w:ascii="Arial" w:hAnsi="Arial" w:cs="Arial"/>
          <w:color w:val="auto"/>
          <w:sz w:val="22"/>
          <w:szCs w:val="22"/>
        </w:rPr>
      </w:pPr>
      <w:bookmarkStart w:id="18" w:name="_Toc33428548"/>
      <w:bookmarkStart w:id="19" w:name="_Toc65069507"/>
      <w:r w:rsidRPr="00B068E8">
        <w:rPr>
          <w:rFonts w:ascii="Arial" w:hAnsi="Arial" w:cs="Arial"/>
          <w:color w:val="auto"/>
          <w:sz w:val="22"/>
          <w:szCs w:val="22"/>
        </w:rPr>
        <w:t>5.2.2. Debilidades</w:t>
      </w:r>
      <w:bookmarkEnd w:id="18"/>
      <w:bookmarkEnd w:id="19"/>
    </w:p>
    <w:p w14:paraId="1DB14F2B" w14:textId="112FF0F1" w:rsidR="00303FB0" w:rsidRPr="00B068E8" w:rsidRDefault="00303FB0" w:rsidP="00DC047B">
      <w:pPr>
        <w:widowControl w:val="0"/>
        <w:numPr>
          <w:ilvl w:val="0"/>
          <w:numId w:val="1"/>
        </w:numPr>
        <w:tabs>
          <w:tab w:val="left" w:pos="383"/>
        </w:tabs>
        <w:autoSpaceDN/>
        <w:spacing w:line="276" w:lineRule="auto"/>
        <w:textAlignment w:val="auto"/>
        <w:rPr>
          <w:rFonts w:cs="Arial"/>
          <w:bCs/>
          <w:szCs w:val="22"/>
        </w:rPr>
      </w:pPr>
      <w:r w:rsidRPr="00B068E8">
        <w:rPr>
          <w:rFonts w:cs="Arial"/>
          <w:szCs w:val="22"/>
        </w:rPr>
        <w:t>No se cuenta con la totalidad de los procedimientos aprobados necesarios para el desarrollo de la gestión contable, situación que dificulta la comprensión del flujo de información y la ejecución de actividades relacionadas.</w:t>
      </w:r>
    </w:p>
    <w:p w14:paraId="398AD45A" w14:textId="77777777" w:rsidR="00303FB0" w:rsidRPr="00B068E8" w:rsidRDefault="00303FB0" w:rsidP="00303FB0">
      <w:pPr>
        <w:widowControl w:val="0"/>
        <w:tabs>
          <w:tab w:val="left" w:pos="383"/>
        </w:tabs>
        <w:autoSpaceDN/>
        <w:spacing w:line="276" w:lineRule="auto"/>
        <w:ind w:left="360"/>
        <w:textAlignment w:val="auto"/>
        <w:rPr>
          <w:rFonts w:cs="Arial"/>
          <w:bCs/>
          <w:szCs w:val="22"/>
        </w:rPr>
      </w:pPr>
    </w:p>
    <w:p w14:paraId="0C04D60E" w14:textId="2AA497AE" w:rsidR="007D6ABB" w:rsidRPr="00B068E8" w:rsidRDefault="007D6ABB" w:rsidP="00DC047B">
      <w:pPr>
        <w:widowControl w:val="0"/>
        <w:numPr>
          <w:ilvl w:val="0"/>
          <w:numId w:val="1"/>
        </w:numPr>
        <w:tabs>
          <w:tab w:val="left" w:pos="383"/>
        </w:tabs>
        <w:autoSpaceDN/>
        <w:spacing w:line="276" w:lineRule="auto"/>
        <w:textAlignment w:val="auto"/>
        <w:rPr>
          <w:rFonts w:cs="Arial"/>
          <w:bCs/>
          <w:szCs w:val="22"/>
        </w:rPr>
      </w:pPr>
      <w:r w:rsidRPr="00B068E8">
        <w:rPr>
          <w:rFonts w:cs="Arial"/>
          <w:bCs/>
          <w:szCs w:val="22"/>
        </w:rPr>
        <w:t>La falta de autoevaluación de algunos controles definidos en el Mapa de Riesgos del proceso, lo que no permite identificar la efectividad de los mismos.</w:t>
      </w:r>
    </w:p>
    <w:p w14:paraId="64EE8539" w14:textId="77777777" w:rsidR="007D6ABB" w:rsidRPr="00B068E8" w:rsidRDefault="007D6ABB" w:rsidP="007D6ABB">
      <w:pPr>
        <w:pStyle w:val="Prrafodelista"/>
        <w:rPr>
          <w:rFonts w:cs="Arial"/>
          <w:bCs/>
          <w:szCs w:val="22"/>
        </w:rPr>
      </w:pPr>
    </w:p>
    <w:p w14:paraId="15F333FC" w14:textId="3A657275" w:rsidR="005A7646" w:rsidRPr="00B068E8" w:rsidRDefault="005A7646" w:rsidP="00DC047B">
      <w:pPr>
        <w:widowControl w:val="0"/>
        <w:numPr>
          <w:ilvl w:val="0"/>
          <w:numId w:val="1"/>
        </w:numPr>
        <w:tabs>
          <w:tab w:val="left" w:pos="383"/>
        </w:tabs>
        <w:autoSpaceDN/>
        <w:spacing w:line="276" w:lineRule="auto"/>
        <w:textAlignment w:val="auto"/>
        <w:rPr>
          <w:rFonts w:cs="Arial"/>
          <w:bCs/>
          <w:szCs w:val="22"/>
        </w:rPr>
      </w:pPr>
      <w:r w:rsidRPr="00B068E8">
        <w:rPr>
          <w:rFonts w:cs="Arial"/>
          <w:bCs/>
          <w:szCs w:val="22"/>
        </w:rPr>
        <w:t>Carencia de explicaciones sobre información financiera que facilite su comprensión a los usuarios en la rendición de cuentas del IDRD, toda vez que sólo se hace alusión a que los estado</w:t>
      </w:r>
      <w:r w:rsidR="009C065C" w:rsidRPr="00B068E8">
        <w:rPr>
          <w:rFonts w:cs="Arial"/>
          <w:bCs/>
          <w:szCs w:val="22"/>
        </w:rPr>
        <w:t>s</w:t>
      </w:r>
      <w:r w:rsidRPr="00B068E8">
        <w:rPr>
          <w:rFonts w:cs="Arial"/>
          <w:bCs/>
          <w:szCs w:val="22"/>
        </w:rPr>
        <w:t xml:space="preserve"> financieros </w:t>
      </w:r>
      <w:r w:rsidR="009C065C" w:rsidRPr="00B068E8">
        <w:rPr>
          <w:rFonts w:cs="Arial"/>
          <w:bCs/>
          <w:szCs w:val="22"/>
        </w:rPr>
        <w:t xml:space="preserve">se encuentran </w:t>
      </w:r>
      <w:r w:rsidRPr="00B068E8">
        <w:rPr>
          <w:rFonts w:cs="Arial"/>
          <w:bCs/>
          <w:szCs w:val="22"/>
        </w:rPr>
        <w:t xml:space="preserve">anexos, pero no se hace presentación alguna </w:t>
      </w:r>
      <w:r w:rsidR="009C065C" w:rsidRPr="00B068E8">
        <w:rPr>
          <w:rFonts w:cs="Arial"/>
          <w:bCs/>
          <w:szCs w:val="22"/>
        </w:rPr>
        <w:t>sobre</w:t>
      </w:r>
      <w:r w:rsidRPr="00B068E8">
        <w:rPr>
          <w:rFonts w:cs="Arial"/>
          <w:bCs/>
          <w:szCs w:val="22"/>
        </w:rPr>
        <w:t xml:space="preserve"> éstos</w:t>
      </w:r>
      <w:r w:rsidR="009C065C" w:rsidRPr="00B068E8">
        <w:rPr>
          <w:rFonts w:cs="Arial"/>
          <w:bCs/>
          <w:szCs w:val="22"/>
        </w:rPr>
        <w:t>.</w:t>
      </w:r>
    </w:p>
    <w:p w14:paraId="30947D27" w14:textId="20885E06" w:rsidR="007D6ABB" w:rsidRPr="00B068E8" w:rsidRDefault="007D6ABB" w:rsidP="000248A7">
      <w:pPr>
        <w:rPr>
          <w:rFonts w:cs="Arial"/>
          <w:szCs w:val="22"/>
        </w:rPr>
      </w:pPr>
    </w:p>
    <w:p w14:paraId="4202DC6E" w14:textId="7DE07439" w:rsidR="00A90021" w:rsidRPr="00B068E8" w:rsidRDefault="00A90021" w:rsidP="00DC047B">
      <w:pPr>
        <w:pStyle w:val="Ttulo3"/>
        <w:numPr>
          <w:ilvl w:val="2"/>
          <w:numId w:val="2"/>
        </w:numPr>
        <w:spacing w:before="100" w:beforeAutospacing="1" w:after="100" w:afterAutospacing="1" w:line="276" w:lineRule="auto"/>
        <w:contextualSpacing/>
        <w:textAlignment w:val="auto"/>
        <w:rPr>
          <w:rFonts w:ascii="Arial" w:hAnsi="Arial" w:cs="Arial"/>
          <w:color w:val="auto"/>
          <w:sz w:val="22"/>
          <w:szCs w:val="22"/>
        </w:rPr>
      </w:pPr>
      <w:bookmarkStart w:id="20" w:name="_Toc33428549"/>
      <w:bookmarkStart w:id="21" w:name="_Toc65069508"/>
      <w:r w:rsidRPr="00B068E8">
        <w:rPr>
          <w:rFonts w:ascii="Arial" w:hAnsi="Arial" w:cs="Arial"/>
          <w:color w:val="auto"/>
          <w:sz w:val="22"/>
          <w:szCs w:val="22"/>
        </w:rPr>
        <w:t>Avances y mejoras del control interno contable</w:t>
      </w:r>
      <w:bookmarkEnd w:id="20"/>
      <w:bookmarkEnd w:id="21"/>
    </w:p>
    <w:p w14:paraId="11C2EBE5" w14:textId="7B4EB3D9" w:rsidR="00550B6A" w:rsidRPr="00B068E8" w:rsidRDefault="00550B6A" w:rsidP="001270D3">
      <w:pPr>
        <w:pStyle w:val="Textoindependiente"/>
        <w:spacing w:before="100" w:beforeAutospacing="1" w:after="100" w:afterAutospacing="1" w:line="276" w:lineRule="auto"/>
        <w:contextualSpacing/>
        <w:jc w:val="both"/>
        <w:rPr>
          <w:rFonts w:ascii="Arial" w:hAnsi="Arial" w:cs="Arial"/>
          <w:sz w:val="22"/>
          <w:szCs w:val="22"/>
        </w:rPr>
      </w:pPr>
      <w:r w:rsidRPr="00B068E8">
        <w:rPr>
          <w:rFonts w:ascii="Arial" w:hAnsi="Arial" w:cs="Arial"/>
          <w:sz w:val="22"/>
          <w:szCs w:val="22"/>
        </w:rPr>
        <w:t>En la evaluación del control interno contable de</w:t>
      </w:r>
      <w:r w:rsidR="00262717" w:rsidRPr="00B068E8">
        <w:rPr>
          <w:rFonts w:ascii="Arial" w:hAnsi="Arial" w:cs="Arial"/>
          <w:sz w:val="22"/>
          <w:szCs w:val="22"/>
        </w:rPr>
        <w:t xml:space="preserve"> la vigencia 2019</w:t>
      </w:r>
      <w:r w:rsidRPr="00B068E8">
        <w:rPr>
          <w:rFonts w:ascii="Arial" w:hAnsi="Arial" w:cs="Arial"/>
          <w:sz w:val="22"/>
          <w:szCs w:val="22"/>
        </w:rPr>
        <w:t xml:space="preserve">, se propusieron </w:t>
      </w:r>
      <w:r w:rsidR="00262717" w:rsidRPr="00B068E8">
        <w:rPr>
          <w:rFonts w:ascii="Arial" w:hAnsi="Arial" w:cs="Arial"/>
          <w:sz w:val="22"/>
          <w:szCs w:val="22"/>
        </w:rPr>
        <w:t>cuatro (4)</w:t>
      </w:r>
      <w:r w:rsidRPr="00B068E8">
        <w:rPr>
          <w:rFonts w:ascii="Arial" w:hAnsi="Arial" w:cs="Arial"/>
          <w:sz w:val="22"/>
          <w:szCs w:val="22"/>
        </w:rPr>
        <w:t xml:space="preserve"> recomendaciones, conforme a las debilidades detectadas en dicha opor</w:t>
      </w:r>
      <w:r w:rsidR="00BE6533" w:rsidRPr="00B068E8">
        <w:rPr>
          <w:rFonts w:ascii="Arial" w:hAnsi="Arial" w:cs="Arial"/>
          <w:sz w:val="22"/>
          <w:szCs w:val="22"/>
        </w:rPr>
        <w:t>tunidad, sobre las cuales se observa los siguientes avances:</w:t>
      </w:r>
      <w:r w:rsidRPr="00B068E8">
        <w:rPr>
          <w:rFonts w:ascii="Arial" w:hAnsi="Arial" w:cs="Arial"/>
          <w:sz w:val="22"/>
          <w:szCs w:val="22"/>
        </w:rPr>
        <w:t xml:space="preserve"> </w:t>
      </w:r>
    </w:p>
    <w:p w14:paraId="5384388C" w14:textId="77777777" w:rsidR="006C603E" w:rsidRPr="00B068E8" w:rsidRDefault="006C603E" w:rsidP="00DC047B">
      <w:pPr>
        <w:widowControl w:val="0"/>
        <w:numPr>
          <w:ilvl w:val="0"/>
          <w:numId w:val="1"/>
        </w:numPr>
        <w:suppressAutoHyphens w:val="0"/>
        <w:autoSpaceDE w:val="0"/>
        <w:autoSpaceDN/>
        <w:spacing w:before="100" w:beforeAutospacing="1" w:after="100" w:afterAutospacing="1" w:line="276" w:lineRule="auto"/>
        <w:contextualSpacing/>
        <w:textAlignment w:val="auto"/>
        <w:rPr>
          <w:rFonts w:cs="Arial"/>
          <w:szCs w:val="22"/>
        </w:rPr>
      </w:pPr>
      <w:r w:rsidRPr="00B068E8">
        <w:rPr>
          <w:rFonts w:cs="Arial"/>
          <w:szCs w:val="22"/>
        </w:rPr>
        <w:t xml:space="preserve">Respecto al Manual de Políticas de Operación, es necesario concluir la actualización de todos los procedimientos. </w:t>
      </w:r>
    </w:p>
    <w:p w14:paraId="127A2D4D" w14:textId="0354C01F" w:rsidR="006C603E" w:rsidRPr="00B068E8" w:rsidRDefault="006C603E" w:rsidP="00262717">
      <w:pPr>
        <w:widowControl w:val="0"/>
        <w:suppressAutoHyphens w:val="0"/>
        <w:autoSpaceDE w:val="0"/>
        <w:autoSpaceDN/>
        <w:spacing w:before="100" w:beforeAutospacing="1" w:after="100" w:afterAutospacing="1" w:line="276" w:lineRule="auto"/>
        <w:contextualSpacing/>
        <w:textAlignment w:val="auto"/>
        <w:rPr>
          <w:rFonts w:cs="Arial"/>
          <w:szCs w:val="22"/>
        </w:rPr>
      </w:pPr>
    </w:p>
    <w:p w14:paraId="0D709E6C" w14:textId="33E737C3" w:rsidR="00262717" w:rsidRPr="00B068E8" w:rsidRDefault="00262717" w:rsidP="00262717">
      <w:pPr>
        <w:widowControl w:val="0"/>
        <w:suppressAutoHyphens w:val="0"/>
        <w:autoSpaceDE w:val="0"/>
        <w:autoSpaceDN/>
        <w:spacing w:before="100" w:beforeAutospacing="1" w:after="100" w:afterAutospacing="1" w:line="276" w:lineRule="auto"/>
        <w:contextualSpacing/>
        <w:textAlignment w:val="auto"/>
        <w:rPr>
          <w:rFonts w:cs="Arial"/>
          <w:szCs w:val="22"/>
        </w:rPr>
      </w:pPr>
      <w:r w:rsidRPr="00B068E8">
        <w:rPr>
          <w:rFonts w:cs="Arial"/>
          <w:szCs w:val="22"/>
        </w:rPr>
        <w:t>Avance:</w:t>
      </w:r>
      <w:r w:rsidR="00BE6533" w:rsidRPr="00B068E8">
        <w:rPr>
          <w:rFonts w:cs="Arial"/>
          <w:szCs w:val="22"/>
        </w:rPr>
        <w:t xml:space="preserve"> </w:t>
      </w:r>
      <w:r w:rsidRPr="00B068E8">
        <w:rPr>
          <w:rFonts w:cs="Arial"/>
          <w:szCs w:val="22"/>
        </w:rPr>
        <w:t>A 31</w:t>
      </w:r>
      <w:r w:rsidR="00BE6533" w:rsidRPr="00B068E8">
        <w:rPr>
          <w:rFonts w:cs="Arial"/>
          <w:szCs w:val="22"/>
        </w:rPr>
        <w:t>-</w:t>
      </w:r>
      <w:r w:rsidRPr="00B068E8">
        <w:rPr>
          <w:rFonts w:cs="Arial"/>
          <w:szCs w:val="22"/>
        </w:rPr>
        <w:t>dic</w:t>
      </w:r>
      <w:r w:rsidR="00BE6533" w:rsidRPr="00B068E8">
        <w:rPr>
          <w:rFonts w:cs="Arial"/>
          <w:szCs w:val="22"/>
        </w:rPr>
        <w:t>-</w:t>
      </w:r>
      <w:r w:rsidRPr="00B068E8">
        <w:rPr>
          <w:rFonts w:cs="Arial"/>
          <w:szCs w:val="22"/>
        </w:rPr>
        <w:t>2020 aún se encontraban cuatro (4) procedimientos en proceso de ajuste (Para elaborar y presentar estados financieros, Realizar la conciliación de cuentas recíprocas, Registro y conciliación de litigios y demandas, y Préstamos de Vivienda) y seis (6) en creación (Concesiones, Préstamo a empleados, Reconocimiento y registro contable de los bienes de uso público terrenos, Reconocimiento y registro contable de los bienes de uso público edificaciones, Validación y afectación contable de los bienes devolutivos y de consumo, e Intangibles)</w:t>
      </w:r>
      <w:r w:rsidR="001752F0" w:rsidRPr="00B068E8">
        <w:rPr>
          <w:rFonts w:cs="Arial"/>
          <w:szCs w:val="22"/>
        </w:rPr>
        <w:t>.</w:t>
      </w:r>
    </w:p>
    <w:p w14:paraId="042F9D36" w14:textId="31AEC8DB" w:rsidR="00262717" w:rsidRPr="00B068E8" w:rsidRDefault="00262717" w:rsidP="006C603E">
      <w:pPr>
        <w:widowControl w:val="0"/>
        <w:suppressAutoHyphens w:val="0"/>
        <w:autoSpaceDE w:val="0"/>
        <w:autoSpaceDN/>
        <w:spacing w:before="100" w:beforeAutospacing="1" w:after="100" w:afterAutospacing="1" w:line="276" w:lineRule="auto"/>
        <w:ind w:left="360"/>
        <w:contextualSpacing/>
        <w:textAlignment w:val="auto"/>
        <w:rPr>
          <w:rFonts w:cs="Arial"/>
          <w:szCs w:val="22"/>
        </w:rPr>
      </w:pPr>
    </w:p>
    <w:p w14:paraId="74289FA9" w14:textId="49F5EE1D" w:rsidR="006C603E" w:rsidRPr="00B068E8" w:rsidRDefault="006C603E" w:rsidP="00DC047B">
      <w:pPr>
        <w:widowControl w:val="0"/>
        <w:numPr>
          <w:ilvl w:val="0"/>
          <w:numId w:val="1"/>
        </w:numPr>
        <w:suppressAutoHyphens w:val="0"/>
        <w:autoSpaceDE w:val="0"/>
        <w:autoSpaceDN/>
        <w:spacing w:before="100" w:beforeAutospacing="1" w:after="100" w:afterAutospacing="1" w:line="276" w:lineRule="auto"/>
        <w:contextualSpacing/>
        <w:textAlignment w:val="auto"/>
        <w:rPr>
          <w:rFonts w:cs="Arial"/>
          <w:szCs w:val="22"/>
        </w:rPr>
      </w:pPr>
      <w:r w:rsidRPr="00B068E8">
        <w:rPr>
          <w:rFonts w:cs="Arial"/>
          <w:szCs w:val="22"/>
        </w:rPr>
        <w:t xml:space="preserve">Incluir en el plan de capacitación jornadas de actualización </w:t>
      </w:r>
      <w:r w:rsidR="00187CE5" w:rsidRPr="00B068E8">
        <w:rPr>
          <w:rFonts w:cs="Arial"/>
          <w:szCs w:val="22"/>
        </w:rPr>
        <w:t>específica sobre el Régimen de C</w:t>
      </w:r>
      <w:r w:rsidRPr="00B068E8">
        <w:rPr>
          <w:rFonts w:cs="Arial"/>
          <w:szCs w:val="22"/>
        </w:rPr>
        <w:t>ontabilidad Pública y los diferentes tratamientos relacionados con el nuevo marco.</w:t>
      </w:r>
    </w:p>
    <w:p w14:paraId="0ED40FE4" w14:textId="77777777" w:rsidR="0022592A" w:rsidRPr="00B068E8" w:rsidRDefault="0022592A" w:rsidP="0022592A">
      <w:pPr>
        <w:widowControl w:val="0"/>
        <w:suppressAutoHyphens w:val="0"/>
        <w:autoSpaceDE w:val="0"/>
        <w:autoSpaceDN/>
        <w:spacing w:before="100" w:beforeAutospacing="1" w:after="100" w:afterAutospacing="1" w:line="276" w:lineRule="auto"/>
        <w:contextualSpacing/>
        <w:textAlignment w:val="auto"/>
        <w:rPr>
          <w:rFonts w:cs="Arial"/>
          <w:szCs w:val="22"/>
        </w:rPr>
      </w:pPr>
    </w:p>
    <w:p w14:paraId="55821B8B" w14:textId="03E6D103" w:rsidR="006C603E" w:rsidRPr="00B068E8" w:rsidRDefault="0022592A" w:rsidP="0022592A">
      <w:pPr>
        <w:widowControl w:val="0"/>
        <w:suppressAutoHyphens w:val="0"/>
        <w:autoSpaceDE w:val="0"/>
        <w:autoSpaceDN/>
        <w:spacing w:before="100" w:beforeAutospacing="1" w:after="100" w:afterAutospacing="1" w:line="276" w:lineRule="auto"/>
        <w:contextualSpacing/>
        <w:textAlignment w:val="auto"/>
        <w:rPr>
          <w:rFonts w:cs="Arial"/>
          <w:szCs w:val="22"/>
        </w:rPr>
      </w:pPr>
      <w:r w:rsidRPr="00B068E8">
        <w:rPr>
          <w:rFonts w:cs="Arial"/>
          <w:szCs w:val="22"/>
        </w:rPr>
        <w:t>Avance:</w:t>
      </w:r>
      <w:r w:rsidR="00187CE5" w:rsidRPr="00B068E8">
        <w:rPr>
          <w:rFonts w:cs="Arial"/>
          <w:szCs w:val="22"/>
        </w:rPr>
        <w:t xml:space="preserve"> </w:t>
      </w:r>
      <w:r w:rsidRPr="00B068E8">
        <w:rPr>
          <w:rFonts w:cs="Arial"/>
          <w:szCs w:val="22"/>
        </w:rPr>
        <w:t>Revisado el Plan Institucional de Capacitación – PIC Vigencia 2019-2020, se evidencia que no se incluyó tema a</w:t>
      </w:r>
      <w:r w:rsidR="00187CE5" w:rsidRPr="00B068E8">
        <w:rPr>
          <w:rFonts w:cs="Arial"/>
          <w:szCs w:val="22"/>
        </w:rPr>
        <w:t>lguno de capacitación sobre el Régimen de Contabilidad P</w:t>
      </w:r>
      <w:r w:rsidRPr="00B068E8">
        <w:rPr>
          <w:rFonts w:cs="Arial"/>
          <w:szCs w:val="22"/>
        </w:rPr>
        <w:t>ública.</w:t>
      </w:r>
    </w:p>
    <w:p w14:paraId="500D4AE6" w14:textId="77777777" w:rsidR="0022592A" w:rsidRPr="00B068E8" w:rsidRDefault="0022592A" w:rsidP="006C603E">
      <w:pPr>
        <w:widowControl w:val="0"/>
        <w:suppressAutoHyphens w:val="0"/>
        <w:autoSpaceDE w:val="0"/>
        <w:autoSpaceDN/>
        <w:spacing w:before="100" w:beforeAutospacing="1" w:after="100" w:afterAutospacing="1" w:line="276" w:lineRule="auto"/>
        <w:ind w:left="360"/>
        <w:contextualSpacing/>
        <w:textAlignment w:val="auto"/>
        <w:rPr>
          <w:rFonts w:cs="Arial"/>
          <w:szCs w:val="22"/>
        </w:rPr>
      </w:pPr>
    </w:p>
    <w:p w14:paraId="7B6774CA" w14:textId="77777777" w:rsidR="006C603E" w:rsidRPr="00B068E8" w:rsidRDefault="006C603E" w:rsidP="00DC047B">
      <w:pPr>
        <w:widowControl w:val="0"/>
        <w:numPr>
          <w:ilvl w:val="0"/>
          <w:numId w:val="1"/>
        </w:numPr>
        <w:suppressAutoHyphens w:val="0"/>
        <w:autoSpaceDE w:val="0"/>
        <w:autoSpaceDN/>
        <w:spacing w:before="100" w:beforeAutospacing="1" w:after="100" w:afterAutospacing="1" w:line="276" w:lineRule="auto"/>
        <w:contextualSpacing/>
        <w:textAlignment w:val="auto"/>
        <w:rPr>
          <w:rFonts w:cs="Arial"/>
          <w:szCs w:val="22"/>
        </w:rPr>
      </w:pPr>
      <w:r w:rsidRPr="00B068E8">
        <w:rPr>
          <w:rFonts w:cs="Arial"/>
          <w:szCs w:val="22"/>
        </w:rPr>
        <w:t xml:space="preserve">Realizar una nueva evaluación para la identificación de riesgos con el fin de gestionar todos aquellos que puedan tener incidencia en los diferentes hechos económicos que puedan afectar el proceso contable. </w:t>
      </w:r>
    </w:p>
    <w:p w14:paraId="4AF86CA8" w14:textId="5F87BA30" w:rsidR="006C603E" w:rsidRPr="00B068E8" w:rsidRDefault="006C603E" w:rsidP="006C603E">
      <w:pPr>
        <w:widowControl w:val="0"/>
        <w:suppressAutoHyphens w:val="0"/>
        <w:autoSpaceDE w:val="0"/>
        <w:autoSpaceDN/>
        <w:spacing w:before="100" w:beforeAutospacing="1" w:after="100" w:afterAutospacing="1" w:line="276" w:lineRule="auto"/>
        <w:contextualSpacing/>
        <w:textAlignment w:val="auto"/>
        <w:rPr>
          <w:rFonts w:cs="Arial"/>
          <w:szCs w:val="22"/>
        </w:rPr>
      </w:pPr>
    </w:p>
    <w:p w14:paraId="09CB7E5E" w14:textId="47282201" w:rsidR="00F31E72" w:rsidRPr="00B068E8" w:rsidRDefault="0022592A" w:rsidP="0022592A">
      <w:pPr>
        <w:widowControl w:val="0"/>
        <w:suppressAutoHyphens w:val="0"/>
        <w:autoSpaceDE w:val="0"/>
        <w:autoSpaceDN/>
        <w:spacing w:before="100" w:beforeAutospacing="1" w:after="100" w:afterAutospacing="1" w:line="276" w:lineRule="auto"/>
        <w:contextualSpacing/>
        <w:textAlignment w:val="auto"/>
        <w:rPr>
          <w:rFonts w:cs="Arial"/>
          <w:szCs w:val="22"/>
        </w:rPr>
      </w:pPr>
      <w:r w:rsidRPr="00B068E8">
        <w:rPr>
          <w:rFonts w:cs="Arial"/>
          <w:szCs w:val="22"/>
        </w:rPr>
        <w:t>Avance:</w:t>
      </w:r>
      <w:r w:rsidR="00187CE5" w:rsidRPr="00B068E8">
        <w:rPr>
          <w:rFonts w:cs="Arial"/>
          <w:szCs w:val="22"/>
        </w:rPr>
        <w:t xml:space="preserve"> </w:t>
      </w:r>
      <w:r w:rsidR="00F31E72" w:rsidRPr="00B068E8">
        <w:rPr>
          <w:rFonts w:cs="Arial"/>
          <w:szCs w:val="22"/>
        </w:rPr>
        <w:t>Se realizaron mesas de trabajo</w:t>
      </w:r>
      <w:r w:rsidR="006006C6" w:rsidRPr="00B068E8">
        <w:rPr>
          <w:rFonts w:cs="Arial"/>
          <w:szCs w:val="22"/>
        </w:rPr>
        <w:t xml:space="preserve"> con la</w:t>
      </w:r>
      <w:r w:rsidR="00F31E72" w:rsidRPr="00B068E8">
        <w:rPr>
          <w:rFonts w:cs="Arial"/>
          <w:szCs w:val="22"/>
        </w:rPr>
        <w:t xml:space="preserve"> OCI – OAP para la revisión de la matriz de riesgos del proceso los días: 13-ene, 28-abr, 25-jun, 24-jul, 31-jul y 24-sep de 2020.</w:t>
      </w:r>
      <w:r w:rsidR="00E705F1" w:rsidRPr="00B068E8">
        <w:rPr>
          <w:rFonts w:cs="Arial"/>
          <w:szCs w:val="22"/>
        </w:rPr>
        <w:t xml:space="preserve"> En Isolución se evidencian actualizaciones del mapa de riesgos en los meses de febrero, abril y septiembre de 2020.</w:t>
      </w:r>
    </w:p>
    <w:p w14:paraId="11BF8B2C" w14:textId="77777777" w:rsidR="00F31E72" w:rsidRPr="00B068E8" w:rsidRDefault="00F31E72" w:rsidP="0022592A">
      <w:pPr>
        <w:widowControl w:val="0"/>
        <w:suppressAutoHyphens w:val="0"/>
        <w:autoSpaceDE w:val="0"/>
        <w:autoSpaceDN/>
        <w:spacing w:before="100" w:beforeAutospacing="1" w:after="100" w:afterAutospacing="1" w:line="276" w:lineRule="auto"/>
        <w:contextualSpacing/>
        <w:textAlignment w:val="auto"/>
        <w:rPr>
          <w:rFonts w:cs="Arial"/>
          <w:szCs w:val="22"/>
        </w:rPr>
      </w:pPr>
    </w:p>
    <w:p w14:paraId="0D69DCC4" w14:textId="07DDF10B" w:rsidR="0022592A" w:rsidRPr="00B068E8" w:rsidRDefault="00E705F1" w:rsidP="0022592A">
      <w:pPr>
        <w:widowControl w:val="0"/>
        <w:suppressAutoHyphens w:val="0"/>
        <w:autoSpaceDE w:val="0"/>
        <w:autoSpaceDN/>
        <w:spacing w:before="100" w:beforeAutospacing="1" w:after="100" w:afterAutospacing="1" w:line="276" w:lineRule="auto"/>
        <w:contextualSpacing/>
        <w:textAlignment w:val="auto"/>
        <w:rPr>
          <w:rFonts w:cs="Arial"/>
          <w:szCs w:val="22"/>
        </w:rPr>
      </w:pPr>
      <w:r w:rsidRPr="00B068E8">
        <w:rPr>
          <w:rFonts w:cs="Arial"/>
          <w:szCs w:val="22"/>
        </w:rPr>
        <w:t>A</w:t>
      </w:r>
      <w:r w:rsidR="0022592A" w:rsidRPr="00B068E8">
        <w:rPr>
          <w:rFonts w:cs="Arial"/>
          <w:szCs w:val="22"/>
        </w:rPr>
        <w:t xml:space="preserve">ctualmente </w:t>
      </w:r>
      <w:r w:rsidR="00F31E72" w:rsidRPr="00B068E8">
        <w:rPr>
          <w:rFonts w:cs="Arial"/>
          <w:szCs w:val="22"/>
        </w:rPr>
        <w:t xml:space="preserve">el proceso </w:t>
      </w:r>
      <w:r w:rsidRPr="00B068E8">
        <w:rPr>
          <w:rFonts w:cs="Arial"/>
          <w:szCs w:val="22"/>
        </w:rPr>
        <w:t>Gestión Financiera</w:t>
      </w:r>
      <w:r w:rsidR="00F31E72" w:rsidRPr="00B068E8">
        <w:rPr>
          <w:rFonts w:cs="Arial"/>
          <w:szCs w:val="22"/>
        </w:rPr>
        <w:t xml:space="preserve"> </w:t>
      </w:r>
      <w:r w:rsidR="0022592A" w:rsidRPr="00B068E8">
        <w:rPr>
          <w:rFonts w:cs="Arial"/>
          <w:szCs w:val="22"/>
        </w:rPr>
        <w:t>tiene identificados cinco (5) riesgos a nivel contable.</w:t>
      </w:r>
    </w:p>
    <w:p w14:paraId="74FEB34E" w14:textId="77777777" w:rsidR="0022592A" w:rsidRPr="00B068E8" w:rsidRDefault="0022592A" w:rsidP="006C603E">
      <w:pPr>
        <w:widowControl w:val="0"/>
        <w:suppressAutoHyphens w:val="0"/>
        <w:autoSpaceDE w:val="0"/>
        <w:autoSpaceDN/>
        <w:spacing w:before="100" w:beforeAutospacing="1" w:after="100" w:afterAutospacing="1" w:line="276" w:lineRule="auto"/>
        <w:contextualSpacing/>
        <w:textAlignment w:val="auto"/>
        <w:rPr>
          <w:rFonts w:cs="Arial"/>
          <w:szCs w:val="22"/>
        </w:rPr>
      </w:pPr>
    </w:p>
    <w:p w14:paraId="376D4BDD" w14:textId="66C31C48" w:rsidR="006C603E" w:rsidRPr="00B068E8" w:rsidRDefault="006C603E" w:rsidP="00DC047B">
      <w:pPr>
        <w:widowControl w:val="0"/>
        <w:numPr>
          <w:ilvl w:val="0"/>
          <w:numId w:val="1"/>
        </w:numPr>
        <w:suppressAutoHyphens w:val="0"/>
        <w:autoSpaceDE w:val="0"/>
        <w:autoSpaceDN/>
        <w:spacing w:before="100" w:beforeAutospacing="1" w:after="100" w:afterAutospacing="1" w:line="276" w:lineRule="auto"/>
        <w:contextualSpacing/>
        <w:textAlignment w:val="auto"/>
        <w:rPr>
          <w:rFonts w:cs="Arial"/>
          <w:szCs w:val="22"/>
        </w:rPr>
      </w:pPr>
      <w:r w:rsidRPr="00B068E8">
        <w:rPr>
          <w:rFonts w:cs="Arial"/>
          <w:szCs w:val="22"/>
        </w:rPr>
        <w:t>Revisar la valoración de los controles de tal forma que se incluyan aquellos que mitiguen completamente la causa o se diseñen nuevos en caso de que no existan.</w:t>
      </w:r>
    </w:p>
    <w:p w14:paraId="771AD7DC" w14:textId="77777777" w:rsidR="00F31E72" w:rsidRPr="00B068E8" w:rsidRDefault="00F31E72" w:rsidP="00F31E72">
      <w:pPr>
        <w:widowControl w:val="0"/>
        <w:suppressAutoHyphens w:val="0"/>
        <w:autoSpaceDE w:val="0"/>
        <w:autoSpaceDN/>
        <w:spacing w:before="100" w:beforeAutospacing="1" w:after="100" w:afterAutospacing="1" w:line="276" w:lineRule="auto"/>
        <w:contextualSpacing/>
        <w:textAlignment w:val="auto"/>
        <w:rPr>
          <w:rFonts w:cs="Arial"/>
          <w:szCs w:val="22"/>
        </w:rPr>
      </w:pPr>
    </w:p>
    <w:p w14:paraId="3C50FFE8" w14:textId="156370E8" w:rsidR="00F31E72" w:rsidRPr="00B068E8" w:rsidRDefault="00F31E72" w:rsidP="00F31E72">
      <w:pPr>
        <w:widowControl w:val="0"/>
        <w:suppressAutoHyphens w:val="0"/>
        <w:autoSpaceDE w:val="0"/>
        <w:autoSpaceDN/>
        <w:spacing w:before="100" w:beforeAutospacing="1" w:after="100" w:afterAutospacing="1" w:line="276" w:lineRule="auto"/>
        <w:contextualSpacing/>
        <w:textAlignment w:val="auto"/>
        <w:rPr>
          <w:rFonts w:cs="Arial"/>
          <w:szCs w:val="22"/>
        </w:rPr>
      </w:pPr>
      <w:r w:rsidRPr="00B068E8">
        <w:rPr>
          <w:rFonts w:cs="Arial"/>
          <w:szCs w:val="22"/>
        </w:rPr>
        <w:t>Avance:</w:t>
      </w:r>
      <w:r w:rsidR="00187CE5" w:rsidRPr="00B068E8">
        <w:rPr>
          <w:rFonts w:cs="Arial"/>
          <w:szCs w:val="22"/>
        </w:rPr>
        <w:t xml:space="preserve"> </w:t>
      </w:r>
      <w:r w:rsidR="004A58B9" w:rsidRPr="00B068E8">
        <w:rPr>
          <w:rFonts w:cs="Arial"/>
          <w:szCs w:val="22"/>
        </w:rPr>
        <w:t>D</w:t>
      </w:r>
      <w:r w:rsidRPr="00B068E8">
        <w:rPr>
          <w:rFonts w:cs="Arial"/>
          <w:szCs w:val="22"/>
        </w:rPr>
        <w:t xml:space="preserve">urante los tres (3) primeros trimestres de 2020 </w:t>
      </w:r>
      <w:r w:rsidR="004A58B9" w:rsidRPr="00B068E8">
        <w:rPr>
          <w:rFonts w:cs="Arial"/>
          <w:szCs w:val="22"/>
        </w:rPr>
        <w:t>la OCI revisó</w:t>
      </w:r>
      <w:r w:rsidRPr="00B068E8">
        <w:rPr>
          <w:rFonts w:cs="Arial"/>
          <w:szCs w:val="22"/>
        </w:rPr>
        <w:t xml:space="preserve"> el diseño de los </w:t>
      </w:r>
      <w:r w:rsidR="00187CE5" w:rsidRPr="00B068E8">
        <w:rPr>
          <w:rFonts w:cs="Arial"/>
          <w:szCs w:val="22"/>
        </w:rPr>
        <w:t>controles y,</w:t>
      </w:r>
      <w:r w:rsidR="004A58B9" w:rsidRPr="00B068E8">
        <w:rPr>
          <w:rFonts w:cs="Arial"/>
          <w:szCs w:val="22"/>
        </w:rPr>
        <w:t xml:space="preserve"> con base en el resultado</w:t>
      </w:r>
      <w:r w:rsidR="00187CE5" w:rsidRPr="00B068E8">
        <w:rPr>
          <w:rFonts w:cs="Arial"/>
          <w:szCs w:val="22"/>
        </w:rPr>
        <w:t>,</w:t>
      </w:r>
      <w:r w:rsidRPr="00B068E8">
        <w:rPr>
          <w:rFonts w:cs="Arial"/>
          <w:szCs w:val="22"/>
        </w:rPr>
        <w:t xml:space="preserve"> la SAF realizó los ajustes correspondientes</w:t>
      </w:r>
      <w:r w:rsidR="004A58B9" w:rsidRPr="00B068E8">
        <w:rPr>
          <w:rFonts w:cs="Arial"/>
          <w:szCs w:val="22"/>
        </w:rPr>
        <w:t>.</w:t>
      </w:r>
    </w:p>
    <w:p w14:paraId="7FF65CF0" w14:textId="77777777" w:rsidR="00262717" w:rsidRPr="00B068E8" w:rsidRDefault="00262717" w:rsidP="00262717">
      <w:pPr>
        <w:suppressAutoHyphens w:val="0"/>
        <w:autoSpaceDE w:val="0"/>
        <w:adjustRightInd w:val="0"/>
        <w:jc w:val="left"/>
        <w:textAlignment w:val="auto"/>
        <w:rPr>
          <w:rFonts w:eastAsiaTheme="minorHAnsi" w:cs="Arial"/>
          <w:sz w:val="24"/>
          <w:lang w:val="es-CO" w:eastAsia="en-US"/>
        </w:rPr>
      </w:pPr>
    </w:p>
    <w:p w14:paraId="5579A2E2" w14:textId="77777777" w:rsidR="00A90021" w:rsidRPr="00B068E8" w:rsidRDefault="00A90021" w:rsidP="00CA4E66">
      <w:pPr>
        <w:pStyle w:val="Ttulo3"/>
        <w:tabs>
          <w:tab w:val="num" w:pos="0"/>
        </w:tabs>
        <w:spacing w:before="100" w:beforeAutospacing="1" w:after="100" w:afterAutospacing="1" w:line="276" w:lineRule="auto"/>
        <w:ind w:left="432" w:hanging="432"/>
        <w:contextualSpacing/>
        <w:textAlignment w:val="auto"/>
        <w:rPr>
          <w:rFonts w:ascii="Arial" w:hAnsi="Arial" w:cs="Arial"/>
          <w:color w:val="auto"/>
          <w:sz w:val="22"/>
          <w:szCs w:val="22"/>
        </w:rPr>
      </w:pPr>
      <w:bookmarkStart w:id="22" w:name="_Toc33428550"/>
      <w:bookmarkStart w:id="23" w:name="_Toc65069509"/>
      <w:r w:rsidRPr="00B068E8">
        <w:rPr>
          <w:rFonts w:ascii="Arial" w:hAnsi="Arial" w:cs="Arial"/>
          <w:color w:val="auto"/>
          <w:sz w:val="22"/>
          <w:szCs w:val="22"/>
        </w:rPr>
        <w:t>5.2.4. Recomendaciones</w:t>
      </w:r>
      <w:bookmarkEnd w:id="22"/>
      <w:bookmarkEnd w:id="23"/>
    </w:p>
    <w:p w14:paraId="37D5FD82" w14:textId="5D4906A5" w:rsidR="003564F3" w:rsidRPr="00B068E8" w:rsidRDefault="006C603E" w:rsidP="00DC047B">
      <w:pPr>
        <w:pStyle w:val="Prrafodelista"/>
        <w:numPr>
          <w:ilvl w:val="0"/>
          <w:numId w:val="1"/>
        </w:numPr>
        <w:rPr>
          <w:rFonts w:cs="Arial"/>
          <w:szCs w:val="22"/>
        </w:rPr>
      </w:pPr>
      <w:r w:rsidRPr="00B068E8">
        <w:rPr>
          <w:rFonts w:cs="Arial"/>
          <w:szCs w:val="22"/>
        </w:rPr>
        <w:t xml:space="preserve">Es pertinente diligenciar en su totalidad el campo de control del Plan de Sostenibilidad Contable, </w:t>
      </w:r>
      <w:r w:rsidR="003564F3" w:rsidRPr="00B068E8">
        <w:rPr>
          <w:rFonts w:cs="Arial"/>
          <w:szCs w:val="22"/>
        </w:rPr>
        <w:t>toda vez que se observa falta de rigurosidad en la descripción del cumplimiento de las actividades que aplican para cada período.</w:t>
      </w:r>
    </w:p>
    <w:p w14:paraId="54B24C74" w14:textId="77777777" w:rsidR="003564F3" w:rsidRPr="00B068E8" w:rsidRDefault="003564F3" w:rsidP="003564F3">
      <w:pPr>
        <w:pStyle w:val="Prrafodelista"/>
        <w:ind w:left="360"/>
        <w:rPr>
          <w:rFonts w:cs="Arial"/>
          <w:szCs w:val="22"/>
        </w:rPr>
      </w:pPr>
    </w:p>
    <w:p w14:paraId="0DCDB77D" w14:textId="5A618148" w:rsidR="00952801" w:rsidRPr="00B068E8" w:rsidRDefault="003564F3" w:rsidP="00DC047B">
      <w:pPr>
        <w:pStyle w:val="Prrafodelista"/>
        <w:numPr>
          <w:ilvl w:val="0"/>
          <w:numId w:val="1"/>
        </w:numPr>
        <w:rPr>
          <w:rFonts w:cs="Arial"/>
          <w:szCs w:val="22"/>
        </w:rPr>
      </w:pPr>
      <w:r w:rsidRPr="00B068E8">
        <w:rPr>
          <w:rFonts w:cs="Arial"/>
          <w:szCs w:val="22"/>
        </w:rPr>
        <w:t>Se recomienda que la información contable generada, sea utilizada para la toma de decisiones en lo relacionado</w:t>
      </w:r>
      <w:r w:rsidR="00952801" w:rsidRPr="00B068E8">
        <w:rPr>
          <w:rFonts w:cs="Arial"/>
          <w:szCs w:val="22"/>
        </w:rPr>
        <w:t xml:space="preserve"> </w:t>
      </w:r>
      <w:r w:rsidRPr="00B068E8">
        <w:rPr>
          <w:rFonts w:cs="Arial"/>
          <w:szCs w:val="22"/>
        </w:rPr>
        <w:t xml:space="preserve">con </w:t>
      </w:r>
      <w:r w:rsidR="006C603E" w:rsidRPr="00B068E8">
        <w:rPr>
          <w:rFonts w:cs="Arial"/>
          <w:szCs w:val="22"/>
        </w:rPr>
        <w:t>la planeación</w:t>
      </w:r>
      <w:r w:rsidR="00952801" w:rsidRPr="00B068E8">
        <w:rPr>
          <w:rFonts w:cs="Arial"/>
          <w:szCs w:val="22"/>
        </w:rPr>
        <w:t>, control, identificación del patrimonio público, entre otras</w:t>
      </w:r>
      <w:r w:rsidR="00440280" w:rsidRPr="00B068E8">
        <w:rPr>
          <w:rFonts w:cs="Arial"/>
          <w:szCs w:val="22"/>
        </w:rPr>
        <w:t>.</w:t>
      </w:r>
    </w:p>
    <w:p w14:paraId="2804EC49" w14:textId="77777777" w:rsidR="00952801" w:rsidRPr="00B068E8" w:rsidRDefault="00952801" w:rsidP="00952801">
      <w:pPr>
        <w:pStyle w:val="Prrafodelista"/>
        <w:rPr>
          <w:rFonts w:cs="Arial"/>
          <w:szCs w:val="22"/>
        </w:rPr>
      </w:pPr>
    </w:p>
    <w:p w14:paraId="13409FDA" w14:textId="6224E7B1" w:rsidR="0043211F" w:rsidRPr="00B068E8" w:rsidRDefault="0043211F" w:rsidP="00DC047B">
      <w:pPr>
        <w:pStyle w:val="Prrafodelista"/>
        <w:numPr>
          <w:ilvl w:val="0"/>
          <w:numId w:val="1"/>
        </w:numPr>
        <w:rPr>
          <w:rFonts w:cs="Arial"/>
          <w:szCs w:val="22"/>
        </w:rPr>
      </w:pPr>
      <w:r w:rsidRPr="00B068E8">
        <w:rPr>
          <w:rFonts w:cs="Arial"/>
          <w:szCs w:val="22"/>
        </w:rPr>
        <w:t>Asegurar que la información tomada para el cálculo de los indicadores, corresponda con la requerida en la formulación de los mismos.</w:t>
      </w:r>
    </w:p>
    <w:p w14:paraId="3CD95D20" w14:textId="6533D576" w:rsidR="00187CE5" w:rsidRPr="00B068E8" w:rsidRDefault="00187CE5" w:rsidP="00187CE5">
      <w:pPr>
        <w:rPr>
          <w:rFonts w:cs="Arial"/>
          <w:szCs w:val="22"/>
        </w:rPr>
      </w:pPr>
    </w:p>
    <w:p w14:paraId="73BF11A6" w14:textId="1F47D343" w:rsidR="004B6AEB" w:rsidRPr="00B068E8" w:rsidRDefault="0043211F" w:rsidP="00DC047B">
      <w:pPr>
        <w:pStyle w:val="Prrafodelista"/>
        <w:numPr>
          <w:ilvl w:val="0"/>
          <w:numId w:val="1"/>
        </w:numPr>
        <w:rPr>
          <w:rFonts w:cs="Arial"/>
          <w:szCs w:val="22"/>
        </w:rPr>
      </w:pPr>
      <w:r w:rsidRPr="00B068E8">
        <w:rPr>
          <w:rFonts w:cs="Arial"/>
          <w:szCs w:val="22"/>
        </w:rPr>
        <w:t>Presentar la informaci</w:t>
      </w:r>
      <w:r w:rsidR="00187CE5" w:rsidRPr="00B068E8">
        <w:rPr>
          <w:rFonts w:cs="Arial"/>
          <w:szCs w:val="22"/>
        </w:rPr>
        <w:t>ón contable en la Rendición de C</w:t>
      </w:r>
      <w:r w:rsidRPr="00B068E8">
        <w:rPr>
          <w:rFonts w:cs="Arial"/>
          <w:szCs w:val="22"/>
        </w:rPr>
        <w:t>uentas</w:t>
      </w:r>
      <w:r w:rsidR="004B6AEB" w:rsidRPr="00B068E8">
        <w:rPr>
          <w:rFonts w:cs="Arial"/>
          <w:szCs w:val="22"/>
        </w:rPr>
        <w:t xml:space="preserve"> del cierre de la vigencia, con el fin de soportar la transparencia en la información presentada y brindar datos comparativos con vigencias anteriores.</w:t>
      </w:r>
    </w:p>
    <w:p w14:paraId="406D0744" w14:textId="0415044B" w:rsidR="0043211F" w:rsidRPr="00B068E8" w:rsidRDefault="0043211F" w:rsidP="004B6AEB">
      <w:pPr>
        <w:pStyle w:val="Prrafodelista"/>
        <w:ind w:left="360"/>
        <w:rPr>
          <w:rFonts w:cs="Arial"/>
          <w:szCs w:val="22"/>
        </w:rPr>
      </w:pPr>
    </w:p>
    <w:p w14:paraId="71CC0183" w14:textId="147304D8" w:rsidR="004A58B9" w:rsidRPr="00B068E8" w:rsidRDefault="004A58B9" w:rsidP="00DC047B">
      <w:pPr>
        <w:pStyle w:val="Prrafodelista"/>
        <w:numPr>
          <w:ilvl w:val="0"/>
          <w:numId w:val="1"/>
        </w:numPr>
        <w:rPr>
          <w:rFonts w:cs="Arial"/>
          <w:szCs w:val="22"/>
        </w:rPr>
      </w:pPr>
      <w:r w:rsidRPr="00B068E8">
        <w:rPr>
          <w:rFonts w:cs="Arial"/>
          <w:szCs w:val="22"/>
        </w:rPr>
        <w:t>Revisar los procedimientos que se encuentran publicados en Isolución debido a que algunos presentan como última actualización el año 2010 y se han presentado cambios sustanciales en el marco normativo contable</w:t>
      </w:r>
      <w:r w:rsidR="00DD6938" w:rsidRPr="00B068E8">
        <w:rPr>
          <w:rFonts w:cs="Arial"/>
          <w:szCs w:val="22"/>
        </w:rPr>
        <w:t xml:space="preserve"> aplicable a las Entidades de G</w:t>
      </w:r>
      <w:r w:rsidRPr="00B068E8">
        <w:rPr>
          <w:rFonts w:cs="Arial"/>
          <w:szCs w:val="22"/>
        </w:rPr>
        <w:t xml:space="preserve">obierno. </w:t>
      </w:r>
    </w:p>
    <w:p w14:paraId="3A62F9EC" w14:textId="77777777" w:rsidR="004A58B9" w:rsidRPr="00B068E8" w:rsidRDefault="004A58B9" w:rsidP="004A58B9">
      <w:pPr>
        <w:suppressAutoHyphens w:val="0"/>
        <w:autoSpaceDE w:val="0"/>
        <w:adjustRightInd w:val="0"/>
        <w:jc w:val="left"/>
        <w:textAlignment w:val="auto"/>
        <w:rPr>
          <w:rFonts w:eastAsiaTheme="minorHAnsi" w:cs="Arial"/>
          <w:szCs w:val="22"/>
          <w:lang w:val="es-CO" w:eastAsia="en-US"/>
        </w:rPr>
      </w:pPr>
    </w:p>
    <w:p w14:paraId="74E27F9D" w14:textId="09D03C4B" w:rsidR="004A58B9" w:rsidRPr="00B068E8" w:rsidRDefault="004A58B9" w:rsidP="00DC047B">
      <w:pPr>
        <w:pStyle w:val="Prrafodelista"/>
        <w:numPr>
          <w:ilvl w:val="0"/>
          <w:numId w:val="1"/>
        </w:numPr>
        <w:rPr>
          <w:rFonts w:cs="Arial"/>
          <w:szCs w:val="22"/>
        </w:rPr>
      </w:pPr>
      <w:r w:rsidRPr="00B068E8">
        <w:rPr>
          <w:rFonts w:cs="Arial"/>
          <w:szCs w:val="22"/>
        </w:rPr>
        <w:t xml:space="preserve">Aplicar lo establecido en el Reglamento del Comité Técnico de Sostenibilidad Contable del IDRD, específicamente el artículo cuarto que prevé: </w:t>
      </w:r>
      <w:r w:rsidRPr="00B068E8">
        <w:rPr>
          <w:rFonts w:cs="Arial"/>
          <w:i/>
          <w:szCs w:val="22"/>
        </w:rPr>
        <w:t>“El comité (…) deberá realizar reuniones cada cuatro meses…”</w:t>
      </w:r>
      <w:r w:rsidRPr="00B068E8">
        <w:rPr>
          <w:rFonts w:cs="Arial"/>
          <w:szCs w:val="22"/>
        </w:rPr>
        <w:t xml:space="preserve">. En caso de no ser pertinente la frecuencia establecida en la Resolución 544 de 2009, se recomienda ajustarla de acuerdo con las necesidades del proceso contable. </w:t>
      </w:r>
    </w:p>
    <w:p w14:paraId="3046915D" w14:textId="77777777" w:rsidR="004A58B9" w:rsidRPr="00B068E8" w:rsidRDefault="004A58B9" w:rsidP="004A58B9">
      <w:pPr>
        <w:suppressAutoHyphens w:val="0"/>
        <w:autoSpaceDE w:val="0"/>
        <w:adjustRightInd w:val="0"/>
        <w:jc w:val="left"/>
        <w:textAlignment w:val="auto"/>
        <w:rPr>
          <w:rFonts w:eastAsiaTheme="minorHAnsi" w:cs="Arial"/>
          <w:szCs w:val="22"/>
          <w:lang w:val="es-CO" w:eastAsia="en-US"/>
        </w:rPr>
      </w:pPr>
    </w:p>
    <w:p w14:paraId="260777A2" w14:textId="152CE4C0" w:rsidR="00365B02" w:rsidRPr="00B068E8" w:rsidRDefault="00D86FE8" w:rsidP="00D83008">
      <w:pPr>
        <w:pStyle w:val="Prrafodelista"/>
        <w:numPr>
          <w:ilvl w:val="0"/>
          <w:numId w:val="1"/>
        </w:numPr>
        <w:rPr>
          <w:rFonts w:cs="Arial"/>
          <w:szCs w:val="22"/>
        </w:rPr>
      </w:pPr>
      <w:r w:rsidRPr="00B068E8">
        <w:rPr>
          <w:rFonts w:cs="Arial"/>
          <w:szCs w:val="22"/>
        </w:rPr>
        <w:t>No limitar el actuar del Comité de Sostenibilidad Contable a</w:t>
      </w:r>
      <w:r w:rsidR="00365B02" w:rsidRPr="00B068E8">
        <w:rPr>
          <w:rFonts w:cs="Arial"/>
          <w:szCs w:val="22"/>
        </w:rPr>
        <w:t xml:space="preserve"> la revisión</w:t>
      </w:r>
      <w:r w:rsidRPr="00B068E8">
        <w:rPr>
          <w:rFonts w:cs="Arial"/>
          <w:szCs w:val="22"/>
        </w:rPr>
        <w:t xml:space="preserve"> de las cuentas de difícil cobro</w:t>
      </w:r>
      <w:r w:rsidR="00365B02" w:rsidRPr="00B068E8">
        <w:rPr>
          <w:rFonts w:cs="Arial"/>
          <w:szCs w:val="22"/>
        </w:rPr>
        <w:t xml:space="preserve">, </w:t>
      </w:r>
      <w:r w:rsidRPr="00B068E8">
        <w:rPr>
          <w:rFonts w:cs="Arial"/>
          <w:szCs w:val="22"/>
        </w:rPr>
        <w:t xml:space="preserve">sino </w:t>
      </w:r>
      <w:r w:rsidR="00365B02" w:rsidRPr="00B068E8">
        <w:rPr>
          <w:rFonts w:cs="Arial"/>
          <w:szCs w:val="22"/>
        </w:rPr>
        <w:t>aprovechar este órgano para estudiar y evaluar otras partidas relevantes, de ser pertinente, que sean presentadas por las áreas generadoras de hechos económicos, para la toma de decisiones por parte de dicho Comité.</w:t>
      </w:r>
    </w:p>
    <w:p w14:paraId="5D84EF2B" w14:textId="77777777" w:rsidR="00D92BCE" w:rsidRPr="00B068E8" w:rsidRDefault="00D92BCE" w:rsidP="00D92BCE">
      <w:pPr>
        <w:pStyle w:val="Prrafodelista"/>
        <w:rPr>
          <w:rFonts w:cs="Arial"/>
          <w:szCs w:val="22"/>
        </w:rPr>
      </w:pPr>
    </w:p>
    <w:p w14:paraId="1E436E62" w14:textId="4BDF806D" w:rsidR="004A58B9" w:rsidRPr="00B068E8" w:rsidRDefault="004A58B9" w:rsidP="00DC047B">
      <w:pPr>
        <w:pStyle w:val="Prrafodelista"/>
        <w:numPr>
          <w:ilvl w:val="0"/>
          <w:numId w:val="1"/>
        </w:numPr>
        <w:rPr>
          <w:rFonts w:cs="Arial"/>
          <w:szCs w:val="22"/>
        </w:rPr>
      </w:pPr>
      <w:r w:rsidRPr="00B068E8">
        <w:rPr>
          <w:rFonts w:cs="Arial"/>
          <w:szCs w:val="22"/>
        </w:rPr>
        <w:t xml:space="preserve">Realizar una autoevaluación de los controles establecidos para administrar los riesgos del proceso contable, en cuanto a </w:t>
      </w:r>
      <w:r w:rsidR="005D74D1" w:rsidRPr="00B068E8">
        <w:rPr>
          <w:rFonts w:cs="Arial"/>
          <w:szCs w:val="22"/>
        </w:rPr>
        <w:t xml:space="preserve">su alcance y en </w:t>
      </w:r>
      <w:r w:rsidR="00187CE5" w:rsidRPr="00B068E8">
        <w:rPr>
          <w:rFonts w:cs="Arial"/>
          <w:szCs w:val="22"/>
        </w:rPr>
        <w:t>r</w:t>
      </w:r>
      <w:r w:rsidR="005D74D1" w:rsidRPr="00B068E8">
        <w:rPr>
          <w:rFonts w:cs="Arial"/>
          <w:szCs w:val="22"/>
        </w:rPr>
        <w:t xml:space="preserve">elación con </w:t>
      </w:r>
      <w:r w:rsidRPr="00B068E8">
        <w:rPr>
          <w:rFonts w:cs="Arial"/>
          <w:szCs w:val="22"/>
        </w:rPr>
        <w:t>las variables asociadas a: (i) “</w:t>
      </w:r>
      <w:r w:rsidRPr="00B068E8">
        <w:rPr>
          <w:rFonts w:cs="Arial"/>
          <w:i/>
          <w:szCs w:val="22"/>
        </w:rPr>
        <w:t>cómo se realiza la actividad</w:t>
      </w:r>
      <w:r w:rsidRPr="00B068E8">
        <w:rPr>
          <w:rFonts w:cs="Arial"/>
          <w:szCs w:val="22"/>
        </w:rPr>
        <w:t xml:space="preserve">” y (ii) </w:t>
      </w:r>
      <w:r w:rsidRPr="00B068E8">
        <w:rPr>
          <w:rFonts w:cs="Arial"/>
          <w:i/>
          <w:szCs w:val="22"/>
        </w:rPr>
        <w:t>“cómo actuar en caso de observaciones o desviaciones”.</w:t>
      </w:r>
      <w:r w:rsidRPr="00B068E8">
        <w:rPr>
          <w:rFonts w:cs="Arial"/>
          <w:szCs w:val="22"/>
        </w:rPr>
        <w:t xml:space="preserve"> </w:t>
      </w:r>
    </w:p>
    <w:p w14:paraId="1BEE7806" w14:textId="77777777" w:rsidR="004A58B9" w:rsidRPr="00B068E8" w:rsidRDefault="004A58B9" w:rsidP="004A58B9">
      <w:pPr>
        <w:suppressAutoHyphens w:val="0"/>
        <w:autoSpaceDE w:val="0"/>
        <w:adjustRightInd w:val="0"/>
        <w:jc w:val="left"/>
        <w:textAlignment w:val="auto"/>
        <w:rPr>
          <w:rFonts w:eastAsiaTheme="minorHAnsi" w:cs="Arial"/>
          <w:szCs w:val="22"/>
          <w:lang w:val="es-CO" w:eastAsia="en-US"/>
        </w:rPr>
      </w:pPr>
    </w:p>
    <w:p w14:paraId="0B90F17F" w14:textId="6ADD8BA1" w:rsidR="004A58B9" w:rsidRPr="00B068E8" w:rsidRDefault="004A58B9" w:rsidP="00DC047B">
      <w:pPr>
        <w:pStyle w:val="Prrafodelista"/>
        <w:numPr>
          <w:ilvl w:val="0"/>
          <w:numId w:val="1"/>
        </w:numPr>
        <w:rPr>
          <w:rFonts w:cs="Arial"/>
          <w:szCs w:val="22"/>
        </w:rPr>
      </w:pPr>
      <w:r w:rsidRPr="00B068E8">
        <w:rPr>
          <w:rFonts w:cs="Arial"/>
          <w:szCs w:val="22"/>
        </w:rPr>
        <w:t xml:space="preserve">Incorporar en el Plan Institucional de Capacitación temas que desarrollen las competencias y actualización del personal involucrado en el proceso contable, incluido aquel que presta sus servicios en las áreas generadoras de hechos económicos que tienen impacto en los Estados Financieros del IDRD. </w:t>
      </w:r>
    </w:p>
    <w:p w14:paraId="6DC7CF13" w14:textId="77777777" w:rsidR="00A90021" w:rsidRPr="00B068E8" w:rsidRDefault="00A90021" w:rsidP="00CA4E66">
      <w:pPr>
        <w:spacing w:line="276" w:lineRule="auto"/>
        <w:rPr>
          <w:rFonts w:eastAsia="Calibri" w:cs="Arial"/>
          <w:szCs w:val="22"/>
          <w:lang w:eastAsia="zh-CN"/>
        </w:rPr>
      </w:pPr>
    </w:p>
    <w:p w14:paraId="255FF3AE" w14:textId="77777777" w:rsidR="00A90021" w:rsidRPr="00B068E8" w:rsidRDefault="00A90021" w:rsidP="00CA4E66">
      <w:pPr>
        <w:spacing w:line="276" w:lineRule="auto"/>
        <w:rPr>
          <w:rFonts w:cs="Arial"/>
          <w:kern w:val="3"/>
          <w:szCs w:val="22"/>
        </w:rPr>
      </w:pPr>
      <w:r w:rsidRPr="00B068E8">
        <w:rPr>
          <w:rFonts w:cs="Arial"/>
          <w:kern w:val="3"/>
          <w:szCs w:val="22"/>
        </w:rPr>
        <w:t>Cordialmente,</w:t>
      </w:r>
    </w:p>
    <w:p w14:paraId="6D1423B7" w14:textId="77777777" w:rsidR="00A90021" w:rsidRPr="00B068E8" w:rsidRDefault="00A90021" w:rsidP="00CA4E66">
      <w:pPr>
        <w:spacing w:line="276" w:lineRule="auto"/>
        <w:rPr>
          <w:rFonts w:cs="Arial"/>
          <w:kern w:val="3"/>
          <w:szCs w:val="22"/>
        </w:rPr>
      </w:pPr>
    </w:p>
    <w:p w14:paraId="7A84E804" w14:textId="77777777" w:rsidR="00A90021" w:rsidRPr="00B068E8" w:rsidRDefault="00A90021" w:rsidP="00CA4E66">
      <w:pPr>
        <w:spacing w:line="276" w:lineRule="auto"/>
        <w:rPr>
          <w:rFonts w:cs="Arial"/>
          <w:kern w:val="3"/>
          <w:szCs w:val="22"/>
        </w:rPr>
      </w:pPr>
    </w:p>
    <w:p w14:paraId="38AB0497" w14:textId="55BACE30" w:rsidR="00A90021" w:rsidRPr="00B068E8" w:rsidRDefault="00A90021" w:rsidP="00CA4E66">
      <w:pPr>
        <w:spacing w:line="276" w:lineRule="auto"/>
        <w:rPr>
          <w:rFonts w:cs="Arial"/>
          <w:bCs/>
          <w:kern w:val="3"/>
          <w:szCs w:val="22"/>
        </w:rPr>
      </w:pPr>
      <w:r w:rsidRPr="00B068E8">
        <w:rPr>
          <w:rFonts w:cs="Arial"/>
          <w:bCs/>
          <w:kern w:val="3"/>
          <w:szCs w:val="22"/>
        </w:rPr>
        <w:t xml:space="preserve">ROSALBA GUZMÁN </w:t>
      </w:r>
      <w:proofErr w:type="spellStart"/>
      <w:r w:rsidRPr="00B068E8">
        <w:rPr>
          <w:rFonts w:cs="Arial"/>
          <w:bCs/>
          <w:kern w:val="3"/>
          <w:szCs w:val="22"/>
        </w:rPr>
        <w:t>GUZMÁN</w:t>
      </w:r>
      <w:proofErr w:type="spellEnd"/>
    </w:p>
    <w:p w14:paraId="13DBD7EB" w14:textId="77777777" w:rsidR="00A90021" w:rsidRPr="00B068E8" w:rsidRDefault="00A90021" w:rsidP="00CA4E66">
      <w:pPr>
        <w:spacing w:line="276" w:lineRule="auto"/>
        <w:rPr>
          <w:rFonts w:cs="Arial"/>
          <w:kern w:val="3"/>
          <w:szCs w:val="22"/>
        </w:rPr>
      </w:pPr>
      <w:r w:rsidRPr="00B068E8">
        <w:rPr>
          <w:rFonts w:cs="Arial"/>
          <w:kern w:val="3"/>
          <w:szCs w:val="22"/>
        </w:rPr>
        <w:t>Jefe Oficina de Control Interno</w:t>
      </w:r>
    </w:p>
    <w:p w14:paraId="73F71BA6" w14:textId="77777777" w:rsidR="00A90021" w:rsidRPr="00B068E8" w:rsidRDefault="00A90021" w:rsidP="00CA4E66">
      <w:pPr>
        <w:spacing w:line="276" w:lineRule="auto"/>
        <w:rPr>
          <w:rFonts w:eastAsia="Arial" w:cs="Arial"/>
          <w:szCs w:val="22"/>
        </w:rPr>
      </w:pPr>
    </w:p>
    <w:p w14:paraId="0128D7C8" w14:textId="0E121F6D" w:rsidR="004D5085" w:rsidRPr="00B068E8" w:rsidRDefault="00A90021" w:rsidP="00CA4E66">
      <w:pPr>
        <w:spacing w:line="276" w:lineRule="auto"/>
        <w:rPr>
          <w:rFonts w:eastAsia="Arial" w:cs="Arial"/>
          <w:sz w:val="16"/>
          <w:szCs w:val="16"/>
        </w:rPr>
      </w:pPr>
      <w:r w:rsidRPr="00B068E8">
        <w:rPr>
          <w:rFonts w:eastAsia="Arial" w:cs="Arial"/>
          <w:sz w:val="16"/>
          <w:szCs w:val="16"/>
        </w:rPr>
        <w:t>Elaboró:</w:t>
      </w:r>
    </w:p>
    <w:p w14:paraId="684C4853" w14:textId="56A5144A" w:rsidR="004B6AEB" w:rsidRPr="00B068E8" w:rsidRDefault="004B6AEB" w:rsidP="00CA4E66">
      <w:pPr>
        <w:spacing w:line="276" w:lineRule="auto"/>
        <w:rPr>
          <w:rFonts w:eastAsia="Arial" w:cs="Arial"/>
          <w:sz w:val="16"/>
          <w:szCs w:val="16"/>
        </w:rPr>
      </w:pPr>
      <w:r w:rsidRPr="00B068E8">
        <w:rPr>
          <w:rFonts w:eastAsia="Arial" w:cs="Arial"/>
          <w:sz w:val="16"/>
          <w:szCs w:val="16"/>
        </w:rPr>
        <w:t>Deyanira Díaz Alvarad</w:t>
      </w:r>
      <w:r w:rsidR="00B068E8">
        <w:rPr>
          <w:rFonts w:eastAsia="Arial" w:cs="Arial"/>
          <w:sz w:val="16"/>
          <w:szCs w:val="16"/>
        </w:rPr>
        <w:t>o – Profesional Universitario 03</w:t>
      </w:r>
      <w:r w:rsidRPr="00B068E8">
        <w:rPr>
          <w:rFonts w:eastAsia="Arial" w:cs="Arial"/>
          <w:sz w:val="16"/>
          <w:szCs w:val="16"/>
        </w:rPr>
        <w:t>-OCI</w:t>
      </w:r>
    </w:p>
    <w:p w14:paraId="73287173" w14:textId="4317BDED" w:rsidR="004B6AEB" w:rsidRPr="00B068E8" w:rsidRDefault="004B6AEB" w:rsidP="00CA4E66">
      <w:pPr>
        <w:spacing w:line="276" w:lineRule="auto"/>
        <w:rPr>
          <w:rFonts w:cs="Arial"/>
          <w:sz w:val="16"/>
          <w:szCs w:val="16"/>
        </w:rPr>
      </w:pPr>
      <w:r w:rsidRPr="00B068E8">
        <w:rPr>
          <w:rFonts w:eastAsia="Arial" w:cs="Arial"/>
          <w:sz w:val="16"/>
          <w:szCs w:val="16"/>
        </w:rPr>
        <w:t>Camilo A. Garzón Tauta – Contratista OCI CPS-2871_2020</w:t>
      </w:r>
    </w:p>
    <w:sectPr w:rsidR="004B6AEB" w:rsidRPr="00B068E8" w:rsidSect="008D703D">
      <w:headerReference w:type="default" r:id="rId8"/>
      <w:footerReference w:type="default" r:id="rId9"/>
      <w:headerReference w:type="first" r:id="rId10"/>
      <w:footerReference w:type="first" r:id="rId11"/>
      <w:pgSz w:w="12240" w:h="15840" w:code="1"/>
      <w:pgMar w:top="1174" w:right="1701" w:bottom="1701" w:left="1701" w:header="567" w:footer="600"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50903" w14:textId="77777777" w:rsidR="00E13DAB" w:rsidRDefault="00E13DAB" w:rsidP="0034782A">
      <w:r>
        <w:separator/>
      </w:r>
    </w:p>
  </w:endnote>
  <w:endnote w:type="continuationSeparator" w:id="0">
    <w:p w14:paraId="5D48C6CA" w14:textId="77777777" w:rsidR="00E13DAB" w:rsidRDefault="00E13DAB" w:rsidP="00347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erif">
    <w:altName w:val="Times New Roman"/>
    <w:charset w:val="00"/>
    <w:family w:val="roman"/>
    <w:pitch w:val="variable"/>
    <w:sig w:usb0="00000000" w:usb1="500078FF" w:usb2="00000021" w:usb3="00000000" w:csb0="000001BF" w:csb1="00000000"/>
  </w:font>
  <w:font w:name="DejaVu Sans">
    <w:altName w:val="Arial"/>
    <w:charset w:val="00"/>
    <w:family w:val="swiss"/>
    <w:pitch w:val="variable"/>
    <w:sig w:usb0="00000000"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578933"/>
      <w:docPartObj>
        <w:docPartGallery w:val="Page Numbers (Bottom of Page)"/>
        <w:docPartUnique/>
      </w:docPartObj>
    </w:sdtPr>
    <w:sdtEndPr/>
    <w:sdtContent>
      <w:p w14:paraId="0A42C2DF" w14:textId="4DD3FBB7" w:rsidR="00EF2915" w:rsidRDefault="008D703D">
        <w:pPr>
          <w:pStyle w:val="Piedepgina"/>
          <w:jc w:val="right"/>
        </w:pPr>
        <w:r w:rsidRPr="005F26ED">
          <w:rPr>
            <w:noProof/>
            <w:lang w:eastAsia="es-CO"/>
          </w:rPr>
          <w:drawing>
            <wp:anchor distT="0" distB="0" distL="114300" distR="114300" simplePos="0" relativeHeight="251663360" behindDoc="0" locked="0" layoutInCell="1" allowOverlap="1" wp14:anchorId="0C6E25BF" wp14:editId="07C52EDA">
              <wp:simplePos x="0" y="0"/>
              <wp:positionH relativeFrom="column">
                <wp:posOffset>-99060</wp:posOffset>
              </wp:positionH>
              <wp:positionV relativeFrom="paragraph">
                <wp:posOffset>-373380</wp:posOffset>
              </wp:positionV>
              <wp:extent cx="5610225" cy="762000"/>
              <wp:effectExtent l="0" t="0" r="9525"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762000"/>
                      </a:xfrm>
                      <a:prstGeom prst="rect">
                        <a:avLst/>
                      </a:prstGeom>
                      <a:noFill/>
                      <a:ln>
                        <a:noFill/>
                      </a:ln>
                    </pic:spPr>
                  </pic:pic>
                </a:graphicData>
              </a:graphic>
            </wp:anchor>
          </w:drawing>
        </w:r>
        <w:r w:rsidR="00EF2915">
          <w:fldChar w:fldCharType="begin"/>
        </w:r>
        <w:r w:rsidR="00EF2915">
          <w:instrText>PAGE   \* MERGEFORMAT</w:instrText>
        </w:r>
        <w:r w:rsidR="00EF2915">
          <w:fldChar w:fldCharType="separate"/>
        </w:r>
        <w:r w:rsidR="00A7759F" w:rsidRPr="00A7759F">
          <w:rPr>
            <w:noProof/>
            <w:lang w:val="es-ES"/>
          </w:rPr>
          <w:t>8</w:t>
        </w:r>
        <w:r w:rsidR="00EF2915">
          <w:fldChar w:fldCharType="end"/>
        </w:r>
      </w:p>
    </w:sdtContent>
  </w:sdt>
  <w:p w14:paraId="2394FE2C" w14:textId="5D954CBE" w:rsidR="00EF2915" w:rsidRDefault="00EF2915" w:rsidP="002A4E9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B2F52" w14:textId="77777777" w:rsidR="00EF2915" w:rsidRDefault="00EF2915">
    <w:pPr>
      <w:pStyle w:val="Piedepgina"/>
    </w:pPr>
  </w:p>
  <w:p w14:paraId="34704370" w14:textId="56667A94" w:rsidR="00EF2915" w:rsidRDefault="008D703D">
    <w:pPr>
      <w:pStyle w:val="Piedepgina"/>
    </w:pPr>
    <w:r w:rsidRPr="005F26ED">
      <w:rPr>
        <w:noProof/>
        <w:lang w:eastAsia="es-CO"/>
      </w:rPr>
      <w:drawing>
        <wp:inline distT="0" distB="0" distL="0" distR="0" wp14:anchorId="75B248EE" wp14:editId="39E283A0">
          <wp:extent cx="5610225" cy="762000"/>
          <wp:effectExtent l="0" t="0" r="952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762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A5E1E" w14:textId="77777777" w:rsidR="00E13DAB" w:rsidRDefault="00E13DAB" w:rsidP="0034782A">
      <w:r>
        <w:separator/>
      </w:r>
    </w:p>
  </w:footnote>
  <w:footnote w:type="continuationSeparator" w:id="0">
    <w:p w14:paraId="6F242021" w14:textId="77777777" w:rsidR="00E13DAB" w:rsidRDefault="00E13DAB" w:rsidP="003478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AC65B" w14:textId="50A98B77" w:rsidR="00EF2915" w:rsidRPr="005034E7" w:rsidRDefault="00EF2915" w:rsidP="00C12A6B">
    <w:pPr>
      <w:pStyle w:val="Encabezado"/>
      <w:jc w:val="center"/>
    </w:pPr>
    <w:r>
      <w:rPr>
        <w:noProof/>
        <w:lang w:eastAsia="es-CO"/>
      </w:rPr>
      <w:drawing>
        <wp:anchor distT="0" distB="0" distL="0" distR="0" simplePos="0" relativeHeight="251662336" behindDoc="1" locked="0" layoutInCell="1" allowOverlap="1" wp14:anchorId="13582980" wp14:editId="72867F5C">
          <wp:simplePos x="0" y="0"/>
          <wp:positionH relativeFrom="margin">
            <wp:align>center</wp:align>
          </wp:positionH>
          <wp:positionV relativeFrom="page">
            <wp:align>top</wp:align>
          </wp:positionV>
          <wp:extent cx="1264920" cy="806496"/>
          <wp:effectExtent l="0" t="0" r="0" b="0"/>
          <wp:wrapThrough wrapText="bothSides">
            <wp:wrapPolygon edited="0">
              <wp:start x="0" y="0"/>
              <wp:lineTo x="0" y="20920"/>
              <wp:lineTo x="21145" y="20920"/>
              <wp:lineTo x="21145" y="0"/>
              <wp:lineTo x="0" y="0"/>
            </wp:wrapPolygon>
          </wp:wrapThrough>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264920" cy="806496"/>
                  </a:xfrm>
                  <a:prstGeom prst="rect">
                    <a:avLst/>
                  </a:prstGeom>
                </pic:spPr>
              </pic:pic>
            </a:graphicData>
          </a:graphic>
          <wp14:sizeRelH relativeFrom="margin">
            <wp14:pctWidth>0</wp14:pctWidth>
          </wp14:sizeRelH>
          <wp14:sizeRelV relativeFrom="margin">
            <wp14:pctHeight>0</wp14:pctHeight>
          </wp14:sizeRelV>
        </wp:anchor>
      </w:drawing>
    </w:r>
  </w:p>
  <w:p w14:paraId="6CE86760" w14:textId="77777777" w:rsidR="00EF2915" w:rsidRDefault="00EF2915" w:rsidP="0034782A">
    <w:pPr>
      <w:pStyle w:val="Encabezado"/>
      <w:jc w:val="center"/>
    </w:pPr>
  </w:p>
  <w:p w14:paraId="2AD2B14E" w14:textId="77777777" w:rsidR="00EF2915" w:rsidRDefault="00EF291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8BCD5" w14:textId="2987489C" w:rsidR="00EF2915" w:rsidRDefault="00EF2915" w:rsidP="00142805">
    <w:pPr>
      <w:pStyle w:val="Encabezado"/>
      <w:jc w:val="center"/>
    </w:pPr>
    <w:r>
      <w:rPr>
        <w:noProof/>
        <w:lang w:eastAsia="es-CO"/>
      </w:rPr>
      <w:drawing>
        <wp:anchor distT="0" distB="0" distL="0" distR="0" simplePos="0" relativeHeight="251660288" behindDoc="1" locked="0" layoutInCell="1" allowOverlap="1" wp14:anchorId="7557F43A" wp14:editId="45F95A1E">
          <wp:simplePos x="0" y="0"/>
          <wp:positionH relativeFrom="margin">
            <wp:align>center</wp:align>
          </wp:positionH>
          <wp:positionV relativeFrom="page">
            <wp:posOffset>30480</wp:posOffset>
          </wp:positionV>
          <wp:extent cx="1264920" cy="806496"/>
          <wp:effectExtent l="0" t="0" r="0" b="0"/>
          <wp:wrapThrough wrapText="bothSides">
            <wp:wrapPolygon edited="0">
              <wp:start x="0" y="0"/>
              <wp:lineTo x="0" y="20920"/>
              <wp:lineTo x="21145" y="20920"/>
              <wp:lineTo x="21145" y="0"/>
              <wp:lineTo x="0" y="0"/>
            </wp:wrapPolygon>
          </wp:wrapThrough>
          <wp:docPr id="1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264920" cy="806496"/>
                  </a:xfrm>
                  <a:prstGeom prst="rect">
                    <a:avLst/>
                  </a:prstGeom>
                </pic:spPr>
              </pic:pic>
            </a:graphicData>
          </a:graphic>
          <wp14:sizeRelH relativeFrom="margin">
            <wp14:pctWidth>0</wp14:pctWidth>
          </wp14:sizeRelH>
          <wp14:sizeRelV relativeFrom="margin">
            <wp14:pctHeight>0</wp14:pctHeight>
          </wp14:sizeRelV>
        </wp:anchor>
      </w:drawing>
    </w:r>
  </w:p>
  <w:p w14:paraId="2988018A" w14:textId="77777777" w:rsidR="00EF2915" w:rsidRDefault="00EF2915" w:rsidP="00142805">
    <w:pPr>
      <w:pStyle w:val="Encabezado"/>
      <w:jc w:val="center"/>
    </w:pPr>
  </w:p>
  <w:p w14:paraId="2AA071CE" w14:textId="5D7340BC" w:rsidR="00EF2915" w:rsidRDefault="00EF2915" w:rsidP="00142805">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12263"/>
    <w:multiLevelType w:val="multilevel"/>
    <w:tmpl w:val="EB465F8E"/>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
      <w:lvlJc w:val="left"/>
      <w:pPr>
        <w:tabs>
          <w:tab w:val="num" w:pos="0"/>
        </w:tabs>
        <w:ind w:left="1080" w:hanging="360"/>
      </w:pPr>
      <w:rPr>
        <w:rFonts w:ascii="Wingdings" w:hAnsi="Wingdings" w:cs="OpenSymbol"/>
        <w:sz w:val="24"/>
        <w:szCs w:val="24"/>
      </w:rPr>
    </w:lvl>
    <w:lvl w:ilvl="2">
      <w:start w:val="1"/>
      <w:numFmt w:val="bullet"/>
      <w:lvlText w:val=""/>
      <w:lvlJc w:val="left"/>
      <w:pPr>
        <w:tabs>
          <w:tab w:val="num" w:pos="0"/>
        </w:tabs>
        <w:ind w:left="1440" w:hanging="360"/>
      </w:pPr>
      <w:rPr>
        <w:rFonts w:ascii="Wingdings" w:hAnsi="Wingdings" w:cs="OpenSymbol"/>
        <w:sz w:val="24"/>
        <w:szCs w:val="24"/>
      </w:rPr>
    </w:lvl>
    <w:lvl w:ilvl="3">
      <w:start w:val="1"/>
      <w:numFmt w:val="bullet"/>
      <w:lvlText w:val=""/>
      <w:lvlJc w:val="left"/>
      <w:pPr>
        <w:tabs>
          <w:tab w:val="num" w:pos="0"/>
        </w:tabs>
        <w:ind w:left="1800" w:hanging="360"/>
      </w:pPr>
      <w:rPr>
        <w:rFonts w:ascii="Wingdings" w:hAnsi="Wingdings" w:cs="OpenSymbol"/>
        <w:sz w:val="24"/>
        <w:szCs w:val="24"/>
      </w:rPr>
    </w:lvl>
    <w:lvl w:ilvl="4">
      <w:start w:val="1"/>
      <w:numFmt w:val="bullet"/>
      <w:lvlText w:val=""/>
      <w:lvlJc w:val="left"/>
      <w:pPr>
        <w:tabs>
          <w:tab w:val="num" w:pos="0"/>
        </w:tabs>
        <w:ind w:left="2160" w:hanging="360"/>
      </w:pPr>
      <w:rPr>
        <w:rFonts w:ascii="Wingdings" w:hAnsi="Wingdings" w:cs="OpenSymbol"/>
        <w:sz w:val="24"/>
        <w:szCs w:val="24"/>
      </w:rPr>
    </w:lvl>
    <w:lvl w:ilvl="5">
      <w:start w:val="1"/>
      <w:numFmt w:val="bullet"/>
      <w:lvlText w:val=""/>
      <w:lvlJc w:val="left"/>
      <w:pPr>
        <w:tabs>
          <w:tab w:val="num" w:pos="0"/>
        </w:tabs>
        <w:ind w:left="2520" w:hanging="360"/>
      </w:pPr>
      <w:rPr>
        <w:rFonts w:ascii="Wingdings" w:hAnsi="Wingdings" w:cs="OpenSymbol"/>
        <w:sz w:val="24"/>
        <w:szCs w:val="24"/>
      </w:rPr>
    </w:lvl>
    <w:lvl w:ilvl="6">
      <w:start w:val="1"/>
      <w:numFmt w:val="bullet"/>
      <w:lvlText w:val=""/>
      <w:lvlJc w:val="left"/>
      <w:pPr>
        <w:tabs>
          <w:tab w:val="num" w:pos="0"/>
        </w:tabs>
        <w:ind w:left="2880" w:hanging="360"/>
      </w:pPr>
      <w:rPr>
        <w:rFonts w:ascii="Wingdings" w:hAnsi="Wingdings" w:cs="OpenSymbol"/>
        <w:sz w:val="24"/>
        <w:szCs w:val="24"/>
      </w:rPr>
    </w:lvl>
    <w:lvl w:ilvl="7">
      <w:start w:val="1"/>
      <w:numFmt w:val="bullet"/>
      <w:lvlText w:val=""/>
      <w:lvlJc w:val="left"/>
      <w:pPr>
        <w:tabs>
          <w:tab w:val="num" w:pos="0"/>
        </w:tabs>
        <w:ind w:left="3240" w:hanging="360"/>
      </w:pPr>
      <w:rPr>
        <w:rFonts w:ascii="Wingdings" w:hAnsi="Wingdings" w:cs="OpenSymbol"/>
        <w:sz w:val="24"/>
        <w:szCs w:val="24"/>
      </w:rPr>
    </w:lvl>
    <w:lvl w:ilvl="8">
      <w:start w:val="1"/>
      <w:numFmt w:val="bullet"/>
      <w:lvlText w:val=""/>
      <w:lvlJc w:val="left"/>
      <w:pPr>
        <w:tabs>
          <w:tab w:val="num" w:pos="0"/>
        </w:tabs>
        <w:ind w:left="3600" w:hanging="360"/>
      </w:pPr>
      <w:rPr>
        <w:rFonts w:ascii="Wingdings" w:hAnsi="Wingdings" w:cs="OpenSymbol"/>
        <w:sz w:val="24"/>
        <w:szCs w:val="24"/>
      </w:rPr>
    </w:lvl>
  </w:abstractNum>
  <w:abstractNum w:abstractNumId="1" w15:restartNumberingAfterBreak="0">
    <w:nsid w:val="643C2316"/>
    <w:multiLevelType w:val="multilevel"/>
    <w:tmpl w:val="4DAE75EC"/>
    <w:lvl w:ilvl="0">
      <w:start w:val="5"/>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82A"/>
    <w:rsid w:val="000003FB"/>
    <w:rsid w:val="00010895"/>
    <w:rsid w:val="00010D11"/>
    <w:rsid w:val="00011E87"/>
    <w:rsid w:val="000167A4"/>
    <w:rsid w:val="0001792A"/>
    <w:rsid w:val="00020134"/>
    <w:rsid w:val="00022DB6"/>
    <w:rsid w:val="00024290"/>
    <w:rsid w:val="000244BA"/>
    <w:rsid w:val="000248A7"/>
    <w:rsid w:val="000267DF"/>
    <w:rsid w:val="00027121"/>
    <w:rsid w:val="000304E3"/>
    <w:rsid w:val="00031987"/>
    <w:rsid w:val="00035690"/>
    <w:rsid w:val="0003625F"/>
    <w:rsid w:val="00036AD5"/>
    <w:rsid w:val="00040412"/>
    <w:rsid w:val="0004117E"/>
    <w:rsid w:val="0004479D"/>
    <w:rsid w:val="00044820"/>
    <w:rsid w:val="000451F6"/>
    <w:rsid w:val="00046C32"/>
    <w:rsid w:val="00046CA6"/>
    <w:rsid w:val="00047B1A"/>
    <w:rsid w:val="00050403"/>
    <w:rsid w:val="000506E6"/>
    <w:rsid w:val="00051349"/>
    <w:rsid w:val="000514C6"/>
    <w:rsid w:val="00052FE0"/>
    <w:rsid w:val="000576BA"/>
    <w:rsid w:val="0006076C"/>
    <w:rsid w:val="000621D8"/>
    <w:rsid w:val="00062A14"/>
    <w:rsid w:val="00063393"/>
    <w:rsid w:val="00066AE7"/>
    <w:rsid w:val="000722F7"/>
    <w:rsid w:val="00074089"/>
    <w:rsid w:val="00074183"/>
    <w:rsid w:val="00075288"/>
    <w:rsid w:val="000771A2"/>
    <w:rsid w:val="0008124F"/>
    <w:rsid w:val="00081265"/>
    <w:rsid w:val="0009026C"/>
    <w:rsid w:val="00091C78"/>
    <w:rsid w:val="0009312F"/>
    <w:rsid w:val="00094416"/>
    <w:rsid w:val="0009463C"/>
    <w:rsid w:val="000951C9"/>
    <w:rsid w:val="000955D9"/>
    <w:rsid w:val="000A1179"/>
    <w:rsid w:val="000A6248"/>
    <w:rsid w:val="000A6BD2"/>
    <w:rsid w:val="000B0E87"/>
    <w:rsid w:val="000B77FA"/>
    <w:rsid w:val="000C0423"/>
    <w:rsid w:val="000C176B"/>
    <w:rsid w:val="000C43C0"/>
    <w:rsid w:val="000D2912"/>
    <w:rsid w:val="000D29A4"/>
    <w:rsid w:val="000D4678"/>
    <w:rsid w:val="000D5760"/>
    <w:rsid w:val="000E32D9"/>
    <w:rsid w:val="000E4F14"/>
    <w:rsid w:val="000E50F9"/>
    <w:rsid w:val="000E57C6"/>
    <w:rsid w:val="000E5B4D"/>
    <w:rsid w:val="000E6C9E"/>
    <w:rsid w:val="000E7084"/>
    <w:rsid w:val="000E74CD"/>
    <w:rsid w:val="000F232B"/>
    <w:rsid w:val="000F2D8B"/>
    <w:rsid w:val="000F53D9"/>
    <w:rsid w:val="000F606A"/>
    <w:rsid w:val="000F6663"/>
    <w:rsid w:val="001004B4"/>
    <w:rsid w:val="00102CE9"/>
    <w:rsid w:val="00103E7C"/>
    <w:rsid w:val="0010618B"/>
    <w:rsid w:val="00111201"/>
    <w:rsid w:val="001127A1"/>
    <w:rsid w:val="00114DBF"/>
    <w:rsid w:val="00115A7D"/>
    <w:rsid w:val="00115B31"/>
    <w:rsid w:val="00115F32"/>
    <w:rsid w:val="001174EA"/>
    <w:rsid w:val="0011756A"/>
    <w:rsid w:val="00117CCE"/>
    <w:rsid w:val="00121F3F"/>
    <w:rsid w:val="00122EA2"/>
    <w:rsid w:val="00125E77"/>
    <w:rsid w:val="00125FD7"/>
    <w:rsid w:val="00126AED"/>
    <w:rsid w:val="001270D3"/>
    <w:rsid w:val="00127FBE"/>
    <w:rsid w:val="00142805"/>
    <w:rsid w:val="00143379"/>
    <w:rsid w:val="00143A72"/>
    <w:rsid w:val="0014415B"/>
    <w:rsid w:val="00147056"/>
    <w:rsid w:val="001475ED"/>
    <w:rsid w:val="0015135E"/>
    <w:rsid w:val="00155132"/>
    <w:rsid w:val="0015710C"/>
    <w:rsid w:val="00157CA2"/>
    <w:rsid w:val="00160780"/>
    <w:rsid w:val="00160BBD"/>
    <w:rsid w:val="00161B43"/>
    <w:rsid w:val="001642FD"/>
    <w:rsid w:val="00165F8E"/>
    <w:rsid w:val="00170752"/>
    <w:rsid w:val="001710C1"/>
    <w:rsid w:val="00172147"/>
    <w:rsid w:val="00173F19"/>
    <w:rsid w:val="001752F0"/>
    <w:rsid w:val="001758FC"/>
    <w:rsid w:val="001765F1"/>
    <w:rsid w:val="00181CC2"/>
    <w:rsid w:val="001835E6"/>
    <w:rsid w:val="00186797"/>
    <w:rsid w:val="001872A7"/>
    <w:rsid w:val="00187CE5"/>
    <w:rsid w:val="0019013A"/>
    <w:rsid w:val="001951DB"/>
    <w:rsid w:val="00195FA6"/>
    <w:rsid w:val="00196426"/>
    <w:rsid w:val="001A501E"/>
    <w:rsid w:val="001A733F"/>
    <w:rsid w:val="001B12E2"/>
    <w:rsid w:val="001B26D7"/>
    <w:rsid w:val="001C0A00"/>
    <w:rsid w:val="001C135E"/>
    <w:rsid w:val="001C2061"/>
    <w:rsid w:val="001C395D"/>
    <w:rsid w:val="001C68FD"/>
    <w:rsid w:val="001C7884"/>
    <w:rsid w:val="001D2F13"/>
    <w:rsid w:val="001D5BA5"/>
    <w:rsid w:val="001D6765"/>
    <w:rsid w:val="001E211E"/>
    <w:rsid w:val="001E3B58"/>
    <w:rsid w:val="001E46DA"/>
    <w:rsid w:val="001E4D4C"/>
    <w:rsid w:val="001E4DBF"/>
    <w:rsid w:val="001E6F76"/>
    <w:rsid w:val="001E73E3"/>
    <w:rsid w:val="001E7D13"/>
    <w:rsid w:val="001F11AA"/>
    <w:rsid w:val="001F1EAA"/>
    <w:rsid w:val="001F2E14"/>
    <w:rsid w:val="001F54ED"/>
    <w:rsid w:val="001F7230"/>
    <w:rsid w:val="00200435"/>
    <w:rsid w:val="00201825"/>
    <w:rsid w:val="00204897"/>
    <w:rsid w:val="00204B7C"/>
    <w:rsid w:val="002079B1"/>
    <w:rsid w:val="00214E66"/>
    <w:rsid w:val="00220060"/>
    <w:rsid w:val="0022592A"/>
    <w:rsid w:val="0023277C"/>
    <w:rsid w:val="00232CFC"/>
    <w:rsid w:val="002331A0"/>
    <w:rsid w:val="00235AE2"/>
    <w:rsid w:val="002364B7"/>
    <w:rsid w:val="00240C9B"/>
    <w:rsid w:val="002426A5"/>
    <w:rsid w:val="00242DDE"/>
    <w:rsid w:val="00245D04"/>
    <w:rsid w:val="0025216C"/>
    <w:rsid w:val="002555B3"/>
    <w:rsid w:val="002623EB"/>
    <w:rsid w:val="00262616"/>
    <w:rsid w:val="00262717"/>
    <w:rsid w:val="00263034"/>
    <w:rsid w:val="002642C7"/>
    <w:rsid w:val="00264DBC"/>
    <w:rsid w:val="00265684"/>
    <w:rsid w:val="00266867"/>
    <w:rsid w:val="002707A9"/>
    <w:rsid w:val="00270BF5"/>
    <w:rsid w:val="00270CD8"/>
    <w:rsid w:val="00277663"/>
    <w:rsid w:val="00284EF3"/>
    <w:rsid w:val="00284F79"/>
    <w:rsid w:val="00286941"/>
    <w:rsid w:val="00286A8C"/>
    <w:rsid w:val="00287BD0"/>
    <w:rsid w:val="002902FB"/>
    <w:rsid w:val="00290522"/>
    <w:rsid w:val="00290E0B"/>
    <w:rsid w:val="00291187"/>
    <w:rsid w:val="002929B0"/>
    <w:rsid w:val="002A0611"/>
    <w:rsid w:val="002A14D1"/>
    <w:rsid w:val="002A1C66"/>
    <w:rsid w:val="002A33C9"/>
    <w:rsid w:val="002A3BA8"/>
    <w:rsid w:val="002A4E92"/>
    <w:rsid w:val="002A752A"/>
    <w:rsid w:val="002A7FE9"/>
    <w:rsid w:val="002B0E90"/>
    <w:rsid w:val="002B1A40"/>
    <w:rsid w:val="002B5F79"/>
    <w:rsid w:val="002B6188"/>
    <w:rsid w:val="002B68AA"/>
    <w:rsid w:val="002C0B76"/>
    <w:rsid w:val="002C1DC5"/>
    <w:rsid w:val="002C48BC"/>
    <w:rsid w:val="002C7A16"/>
    <w:rsid w:val="002D0E96"/>
    <w:rsid w:val="002D528F"/>
    <w:rsid w:val="002D53CB"/>
    <w:rsid w:val="002E036A"/>
    <w:rsid w:val="002E63F3"/>
    <w:rsid w:val="002E7D3C"/>
    <w:rsid w:val="002F37B6"/>
    <w:rsid w:val="002F5CD0"/>
    <w:rsid w:val="002F7D1F"/>
    <w:rsid w:val="0030138A"/>
    <w:rsid w:val="00301D14"/>
    <w:rsid w:val="00301E79"/>
    <w:rsid w:val="00301F28"/>
    <w:rsid w:val="00302889"/>
    <w:rsid w:val="00303FB0"/>
    <w:rsid w:val="00304329"/>
    <w:rsid w:val="003060B9"/>
    <w:rsid w:val="00310507"/>
    <w:rsid w:val="00310F7A"/>
    <w:rsid w:val="0031277B"/>
    <w:rsid w:val="00312D7A"/>
    <w:rsid w:val="00313C8C"/>
    <w:rsid w:val="0031539E"/>
    <w:rsid w:val="00320A2D"/>
    <w:rsid w:val="00321286"/>
    <w:rsid w:val="00327F9D"/>
    <w:rsid w:val="00330991"/>
    <w:rsid w:val="003319B7"/>
    <w:rsid w:val="00333EA1"/>
    <w:rsid w:val="003349D3"/>
    <w:rsid w:val="0033632F"/>
    <w:rsid w:val="00336DCA"/>
    <w:rsid w:val="00337FCB"/>
    <w:rsid w:val="003411AC"/>
    <w:rsid w:val="00341E10"/>
    <w:rsid w:val="0034420A"/>
    <w:rsid w:val="003446EA"/>
    <w:rsid w:val="00344FEB"/>
    <w:rsid w:val="0034560A"/>
    <w:rsid w:val="003467CC"/>
    <w:rsid w:val="0034782A"/>
    <w:rsid w:val="00351737"/>
    <w:rsid w:val="00351CCF"/>
    <w:rsid w:val="0035410D"/>
    <w:rsid w:val="003559A5"/>
    <w:rsid w:val="003564F3"/>
    <w:rsid w:val="00362468"/>
    <w:rsid w:val="00362C19"/>
    <w:rsid w:val="00365492"/>
    <w:rsid w:val="00365B02"/>
    <w:rsid w:val="003664C3"/>
    <w:rsid w:val="003733D6"/>
    <w:rsid w:val="0037738E"/>
    <w:rsid w:val="00380ECE"/>
    <w:rsid w:val="00385CFC"/>
    <w:rsid w:val="00386D8A"/>
    <w:rsid w:val="00391B99"/>
    <w:rsid w:val="003935FB"/>
    <w:rsid w:val="00395DA2"/>
    <w:rsid w:val="003A07B6"/>
    <w:rsid w:val="003A10A2"/>
    <w:rsid w:val="003A17EB"/>
    <w:rsid w:val="003A4487"/>
    <w:rsid w:val="003A4BB5"/>
    <w:rsid w:val="003A5AE0"/>
    <w:rsid w:val="003A704A"/>
    <w:rsid w:val="003A75EF"/>
    <w:rsid w:val="003A7B73"/>
    <w:rsid w:val="003A7FAD"/>
    <w:rsid w:val="003B0156"/>
    <w:rsid w:val="003B1039"/>
    <w:rsid w:val="003B3D5C"/>
    <w:rsid w:val="003B424E"/>
    <w:rsid w:val="003B5CA0"/>
    <w:rsid w:val="003B6829"/>
    <w:rsid w:val="003B6E1C"/>
    <w:rsid w:val="003C3959"/>
    <w:rsid w:val="003C5FF8"/>
    <w:rsid w:val="003D6FE9"/>
    <w:rsid w:val="003E317B"/>
    <w:rsid w:val="003E539D"/>
    <w:rsid w:val="003E5B1E"/>
    <w:rsid w:val="003F3DD4"/>
    <w:rsid w:val="003F439F"/>
    <w:rsid w:val="003F5F88"/>
    <w:rsid w:val="003F7604"/>
    <w:rsid w:val="0040125F"/>
    <w:rsid w:val="00404F6C"/>
    <w:rsid w:val="00405AE9"/>
    <w:rsid w:val="0040617F"/>
    <w:rsid w:val="00407719"/>
    <w:rsid w:val="00407889"/>
    <w:rsid w:val="00407C32"/>
    <w:rsid w:val="0041143B"/>
    <w:rsid w:val="0041393D"/>
    <w:rsid w:val="00414F4A"/>
    <w:rsid w:val="0041571B"/>
    <w:rsid w:val="00417E50"/>
    <w:rsid w:val="004216A9"/>
    <w:rsid w:val="004247FE"/>
    <w:rsid w:val="0042543F"/>
    <w:rsid w:val="0042588F"/>
    <w:rsid w:val="004319CB"/>
    <w:rsid w:val="0043211F"/>
    <w:rsid w:val="00432D1D"/>
    <w:rsid w:val="00433FA8"/>
    <w:rsid w:val="00434EE5"/>
    <w:rsid w:val="00434FEE"/>
    <w:rsid w:val="00440280"/>
    <w:rsid w:val="00441B1D"/>
    <w:rsid w:val="0044277E"/>
    <w:rsid w:val="00444A31"/>
    <w:rsid w:val="004477B7"/>
    <w:rsid w:val="00453F3A"/>
    <w:rsid w:val="00460D4F"/>
    <w:rsid w:val="00461CBB"/>
    <w:rsid w:val="00463116"/>
    <w:rsid w:val="004645FB"/>
    <w:rsid w:val="00464656"/>
    <w:rsid w:val="00464F00"/>
    <w:rsid w:val="00466200"/>
    <w:rsid w:val="004706F4"/>
    <w:rsid w:val="00474549"/>
    <w:rsid w:val="00476510"/>
    <w:rsid w:val="004767B8"/>
    <w:rsid w:val="004814EE"/>
    <w:rsid w:val="004819CF"/>
    <w:rsid w:val="00481F07"/>
    <w:rsid w:val="00485B14"/>
    <w:rsid w:val="00485FCC"/>
    <w:rsid w:val="0049037B"/>
    <w:rsid w:val="00493C62"/>
    <w:rsid w:val="004965A9"/>
    <w:rsid w:val="004A0DF7"/>
    <w:rsid w:val="004A19C8"/>
    <w:rsid w:val="004A25CE"/>
    <w:rsid w:val="004A4059"/>
    <w:rsid w:val="004A58B9"/>
    <w:rsid w:val="004A6E0A"/>
    <w:rsid w:val="004B3EC0"/>
    <w:rsid w:val="004B46DD"/>
    <w:rsid w:val="004B4F9E"/>
    <w:rsid w:val="004B56F9"/>
    <w:rsid w:val="004B6AEB"/>
    <w:rsid w:val="004B77FF"/>
    <w:rsid w:val="004C0873"/>
    <w:rsid w:val="004C0905"/>
    <w:rsid w:val="004C0AAE"/>
    <w:rsid w:val="004C133A"/>
    <w:rsid w:val="004C518F"/>
    <w:rsid w:val="004C7692"/>
    <w:rsid w:val="004D05BC"/>
    <w:rsid w:val="004D076C"/>
    <w:rsid w:val="004D0B36"/>
    <w:rsid w:val="004D2122"/>
    <w:rsid w:val="004D46C7"/>
    <w:rsid w:val="004D5085"/>
    <w:rsid w:val="004D50C2"/>
    <w:rsid w:val="004D594C"/>
    <w:rsid w:val="004D5FB9"/>
    <w:rsid w:val="004D7435"/>
    <w:rsid w:val="004E0338"/>
    <w:rsid w:val="004E199D"/>
    <w:rsid w:val="004E66BB"/>
    <w:rsid w:val="004E7424"/>
    <w:rsid w:val="004F572C"/>
    <w:rsid w:val="004F76EF"/>
    <w:rsid w:val="005019AE"/>
    <w:rsid w:val="00502240"/>
    <w:rsid w:val="005034E7"/>
    <w:rsid w:val="005070CC"/>
    <w:rsid w:val="00507615"/>
    <w:rsid w:val="005106E8"/>
    <w:rsid w:val="00511E7F"/>
    <w:rsid w:val="00512877"/>
    <w:rsid w:val="005139E8"/>
    <w:rsid w:val="005147DC"/>
    <w:rsid w:val="0052077F"/>
    <w:rsid w:val="00521E56"/>
    <w:rsid w:val="005224B7"/>
    <w:rsid w:val="005229BC"/>
    <w:rsid w:val="0053181E"/>
    <w:rsid w:val="00531DBE"/>
    <w:rsid w:val="00533220"/>
    <w:rsid w:val="00534190"/>
    <w:rsid w:val="005356D9"/>
    <w:rsid w:val="00542427"/>
    <w:rsid w:val="005430E0"/>
    <w:rsid w:val="00544EE6"/>
    <w:rsid w:val="00547A10"/>
    <w:rsid w:val="00550B6A"/>
    <w:rsid w:val="005523FA"/>
    <w:rsid w:val="00552E87"/>
    <w:rsid w:val="00554428"/>
    <w:rsid w:val="00557450"/>
    <w:rsid w:val="005610C1"/>
    <w:rsid w:val="00562857"/>
    <w:rsid w:val="00563626"/>
    <w:rsid w:val="00563C54"/>
    <w:rsid w:val="00564136"/>
    <w:rsid w:val="005642CF"/>
    <w:rsid w:val="0056568E"/>
    <w:rsid w:val="005700CE"/>
    <w:rsid w:val="00570BF6"/>
    <w:rsid w:val="00573D92"/>
    <w:rsid w:val="005744EB"/>
    <w:rsid w:val="00575CFB"/>
    <w:rsid w:val="00576C64"/>
    <w:rsid w:val="00577D00"/>
    <w:rsid w:val="0058113B"/>
    <w:rsid w:val="00583E7C"/>
    <w:rsid w:val="00584B58"/>
    <w:rsid w:val="0058531C"/>
    <w:rsid w:val="00585C4F"/>
    <w:rsid w:val="00591688"/>
    <w:rsid w:val="005A0178"/>
    <w:rsid w:val="005A017B"/>
    <w:rsid w:val="005A116B"/>
    <w:rsid w:val="005A4619"/>
    <w:rsid w:val="005A4643"/>
    <w:rsid w:val="005A6261"/>
    <w:rsid w:val="005A63C7"/>
    <w:rsid w:val="005A6A95"/>
    <w:rsid w:val="005A7646"/>
    <w:rsid w:val="005B02B1"/>
    <w:rsid w:val="005B0A5B"/>
    <w:rsid w:val="005B1FF9"/>
    <w:rsid w:val="005B3ADC"/>
    <w:rsid w:val="005B4421"/>
    <w:rsid w:val="005B5B4B"/>
    <w:rsid w:val="005B6FCE"/>
    <w:rsid w:val="005C1E54"/>
    <w:rsid w:val="005C2750"/>
    <w:rsid w:val="005C6360"/>
    <w:rsid w:val="005C6B1A"/>
    <w:rsid w:val="005D107C"/>
    <w:rsid w:val="005D236D"/>
    <w:rsid w:val="005D49AC"/>
    <w:rsid w:val="005D74D1"/>
    <w:rsid w:val="005E0E98"/>
    <w:rsid w:val="005E1FE3"/>
    <w:rsid w:val="005E7543"/>
    <w:rsid w:val="005F66E7"/>
    <w:rsid w:val="006006C6"/>
    <w:rsid w:val="00600DB1"/>
    <w:rsid w:val="0061696A"/>
    <w:rsid w:val="00617749"/>
    <w:rsid w:val="00622DB8"/>
    <w:rsid w:val="006247A1"/>
    <w:rsid w:val="0062593B"/>
    <w:rsid w:val="00625CE4"/>
    <w:rsid w:val="0062603F"/>
    <w:rsid w:val="00633C85"/>
    <w:rsid w:val="006366BE"/>
    <w:rsid w:val="00636CF8"/>
    <w:rsid w:val="00641A99"/>
    <w:rsid w:val="006425C1"/>
    <w:rsid w:val="00643998"/>
    <w:rsid w:val="00647C23"/>
    <w:rsid w:val="00647C42"/>
    <w:rsid w:val="00651086"/>
    <w:rsid w:val="00651275"/>
    <w:rsid w:val="00651D1A"/>
    <w:rsid w:val="00652CD5"/>
    <w:rsid w:val="00652F08"/>
    <w:rsid w:val="00655B0E"/>
    <w:rsid w:val="00662127"/>
    <w:rsid w:val="0066270A"/>
    <w:rsid w:val="006643F1"/>
    <w:rsid w:val="00665C92"/>
    <w:rsid w:val="006675CC"/>
    <w:rsid w:val="0067133A"/>
    <w:rsid w:val="00674F93"/>
    <w:rsid w:val="006753EF"/>
    <w:rsid w:val="00677C01"/>
    <w:rsid w:val="00681349"/>
    <w:rsid w:val="00681DD6"/>
    <w:rsid w:val="0068229C"/>
    <w:rsid w:val="006829BF"/>
    <w:rsid w:val="006830F9"/>
    <w:rsid w:val="00683761"/>
    <w:rsid w:val="006870F4"/>
    <w:rsid w:val="00692ECD"/>
    <w:rsid w:val="00697F6A"/>
    <w:rsid w:val="006A224D"/>
    <w:rsid w:val="006A5509"/>
    <w:rsid w:val="006A6CB4"/>
    <w:rsid w:val="006B0DD5"/>
    <w:rsid w:val="006B2180"/>
    <w:rsid w:val="006B2685"/>
    <w:rsid w:val="006B4C13"/>
    <w:rsid w:val="006B519B"/>
    <w:rsid w:val="006B7AEB"/>
    <w:rsid w:val="006C2069"/>
    <w:rsid w:val="006C2296"/>
    <w:rsid w:val="006C33BB"/>
    <w:rsid w:val="006C603E"/>
    <w:rsid w:val="006C69D5"/>
    <w:rsid w:val="006D0CE1"/>
    <w:rsid w:val="006D10EC"/>
    <w:rsid w:val="006D1126"/>
    <w:rsid w:val="006D241A"/>
    <w:rsid w:val="006D55DC"/>
    <w:rsid w:val="006D598D"/>
    <w:rsid w:val="006E037D"/>
    <w:rsid w:val="006E04EF"/>
    <w:rsid w:val="006E35AD"/>
    <w:rsid w:val="006E591C"/>
    <w:rsid w:val="006E6AC2"/>
    <w:rsid w:val="006E78C1"/>
    <w:rsid w:val="006F072D"/>
    <w:rsid w:val="006F150B"/>
    <w:rsid w:val="006F2C08"/>
    <w:rsid w:val="006F2E95"/>
    <w:rsid w:val="006F30C1"/>
    <w:rsid w:val="006F6E88"/>
    <w:rsid w:val="006F7DD3"/>
    <w:rsid w:val="00700770"/>
    <w:rsid w:val="00702727"/>
    <w:rsid w:val="00702BA7"/>
    <w:rsid w:val="0070327C"/>
    <w:rsid w:val="00711629"/>
    <w:rsid w:val="00714EEB"/>
    <w:rsid w:val="00716789"/>
    <w:rsid w:val="00721FF2"/>
    <w:rsid w:val="007228BF"/>
    <w:rsid w:val="00724C5A"/>
    <w:rsid w:val="00726667"/>
    <w:rsid w:val="0072699A"/>
    <w:rsid w:val="00727109"/>
    <w:rsid w:val="00730BA5"/>
    <w:rsid w:val="00731448"/>
    <w:rsid w:val="007469F7"/>
    <w:rsid w:val="00750071"/>
    <w:rsid w:val="00750583"/>
    <w:rsid w:val="00753AB3"/>
    <w:rsid w:val="0075653B"/>
    <w:rsid w:val="007573CD"/>
    <w:rsid w:val="007573FC"/>
    <w:rsid w:val="0076064E"/>
    <w:rsid w:val="007608C7"/>
    <w:rsid w:val="007622AE"/>
    <w:rsid w:val="007632A8"/>
    <w:rsid w:val="007649A8"/>
    <w:rsid w:val="00765377"/>
    <w:rsid w:val="0077188A"/>
    <w:rsid w:val="00771D4B"/>
    <w:rsid w:val="00772BAD"/>
    <w:rsid w:val="00776E4D"/>
    <w:rsid w:val="00777EB3"/>
    <w:rsid w:val="00780912"/>
    <w:rsid w:val="0078494D"/>
    <w:rsid w:val="00785B5F"/>
    <w:rsid w:val="00786A0B"/>
    <w:rsid w:val="0079287F"/>
    <w:rsid w:val="00793E25"/>
    <w:rsid w:val="00793F8A"/>
    <w:rsid w:val="00795E6B"/>
    <w:rsid w:val="0079653E"/>
    <w:rsid w:val="00796E03"/>
    <w:rsid w:val="007977AC"/>
    <w:rsid w:val="007A299D"/>
    <w:rsid w:val="007A42FD"/>
    <w:rsid w:val="007A50F3"/>
    <w:rsid w:val="007A627C"/>
    <w:rsid w:val="007A6B0B"/>
    <w:rsid w:val="007A76B7"/>
    <w:rsid w:val="007B08E4"/>
    <w:rsid w:val="007B09EA"/>
    <w:rsid w:val="007B1B68"/>
    <w:rsid w:val="007B1BA1"/>
    <w:rsid w:val="007B2316"/>
    <w:rsid w:val="007B2A65"/>
    <w:rsid w:val="007B38B4"/>
    <w:rsid w:val="007B46BD"/>
    <w:rsid w:val="007B4973"/>
    <w:rsid w:val="007B6102"/>
    <w:rsid w:val="007C0A18"/>
    <w:rsid w:val="007C4688"/>
    <w:rsid w:val="007C5497"/>
    <w:rsid w:val="007D153D"/>
    <w:rsid w:val="007D1A25"/>
    <w:rsid w:val="007D23DF"/>
    <w:rsid w:val="007D3208"/>
    <w:rsid w:val="007D59AE"/>
    <w:rsid w:val="007D6ABB"/>
    <w:rsid w:val="007E0A0E"/>
    <w:rsid w:val="007E0AE6"/>
    <w:rsid w:val="007E2C2B"/>
    <w:rsid w:val="007E2ED2"/>
    <w:rsid w:val="007E40AC"/>
    <w:rsid w:val="007E6763"/>
    <w:rsid w:val="007F3962"/>
    <w:rsid w:val="007F39C8"/>
    <w:rsid w:val="007F3B3A"/>
    <w:rsid w:val="007F5C38"/>
    <w:rsid w:val="00800FB0"/>
    <w:rsid w:val="00810449"/>
    <w:rsid w:val="00810C2C"/>
    <w:rsid w:val="00811560"/>
    <w:rsid w:val="00811AE0"/>
    <w:rsid w:val="00812B72"/>
    <w:rsid w:val="00814FF8"/>
    <w:rsid w:val="0081667D"/>
    <w:rsid w:val="00816DF9"/>
    <w:rsid w:val="00817648"/>
    <w:rsid w:val="008228D3"/>
    <w:rsid w:val="00822EB3"/>
    <w:rsid w:val="00824D9B"/>
    <w:rsid w:val="008259B2"/>
    <w:rsid w:val="008267F9"/>
    <w:rsid w:val="00826DA1"/>
    <w:rsid w:val="00831B6A"/>
    <w:rsid w:val="00834566"/>
    <w:rsid w:val="0083666D"/>
    <w:rsid w:val="00836B2B"/>
    <w:rsid w:val="0084353F"/>
    <w:rsid w:val="00843582"/>
    <w:rsid w:val="008440E2"/>
    <w:rsid w:val="008459C5"/>
    <w:rsid w:val="00847312"/>
    <w:rsid w:val="008475F4"/>
    <w:rsid w:val="0085039E"/>
    <w:rsid w:val="008544FD"/>
    <w:rsid w:val="00854956"/>
    <w:rsid w:val="008554D4"/>
    <w:rsid w:val="00857A60"/>
    <w:rsid w:val="00857CAF"/>
    <w:rsid w:val="0086042A"/>
    <w:rsid w:val="00860516"/>
    <w:rsid w:val="00863FD5"/>
    <w:rsid w:val="0086626C"/>
    <w:rsid w:val="00872EB0"/>
    <w:rsid w:val="00873AA6"/>
    <w:rsid w:val="00876884"/>
    <w:rsid w:val="00880F50"/>
    <w:rsid w:val="00884286"/>
    <w:rsid w:val="00890489"/>
    <w:rsid w:val="0089051E"/>
    <w:rsid w:val="008943EC"/>
    <w:rsid w:val="0089776C"/>
    <w:rsid w:val="008978CA"/>
    <w:rsid w:val="008A223C"/>
    <w:rsid w:val="008A4484"/>
    <w:rsid w:val="008A713A"/>
    <w:rsid w:val="008A776E"/>
    <w:rsid w:val="008B166F"/>
    <w:rsid w:val="008B2AA7"/>
    <w:rsid w:val="008B418D"/>
    <w:rsid w:val="008B7EF4"/>
    <w:rsid w:val="008C22DB"/>
    <w:rsid w:val="008C2AC9"/>
    <w:rsid w:val="008D1968"/>
    <w:rsid w:val="008D1BAA"/>
    <w:rsid w:val="008D2FA6"/>
    <w:rsid w:val="008D5160"/>
    <w:rsid w:val="008D5E7F"/>
    <w:rsid w:val="008D703D"/>
    <w:rsid w:val="008D7834"/>
    <w:rsid w:val="008E0939"/>
    <w:rsid w:val="008E0F08"/>
    <w:rsid w:val="008E17A8"/>
    <w:rsid w:val="008E24CA"/>
    <w:rsid w:val="008E5AF0"/>
    <w:rsid w:val="008F2BA6"/>
    <w:rsid w:val="008F3115"/>
    <w:rsid w:val="008F6ACF"/>
    <w:rsid w:val="00906EBF"/>
    <w:rsid w:val="009107EC"/>
    <w:rsid w:val="00912B18"/>
    <w:rsid w:val="009139D7"/>
    <w:rsid w:val="009154A1"/>
    <w:rsid w:val="009170D5"/>
    <w:rsid w:val="00917B0D"/>
    <w:rsid w:val="00920B02"/>
    <w:rsid w:val="00920EF2"/>
    <w:rsid w:val="00922F84"/>
    <w:rsid w:val="00923DFD"/>
    <w:rsid w:val="009260F0"/>
    <w:rsid w:val="00930BDF"/>
    <w:rsid w:val="009329B1"/>
    <w:rsid w:val="00933475"/>
    <w:rsid w:val="00933A1E"/>
    <w:rsid w:val="009343F2"/>
    <w:rsid w:val="0093780D"/>
    <w:rsid w:val="0094368E"/>
    <w:rsid w:val="00943917"/>
    <w:rsid w:val="00944BDB"/>
    <w:rsid w:val="0094516C"/>
    <w:rsid w:val="009472F6"/>
    <w:rsid w:val="00952801"/>
    <w:rsid w:val="00956481"/>
    <w:rsid w:val="00956EC1"/>
    <w:rsid w:val="00961584"/>
    <w:rsid w:val="00965014"/>
    <w:rsid w:val="0096739D"/>
    <w:rsid w:val="00967610"/>
    <w:rsid w:val="009700FB"/>
    <w:rsid w:val="00970104"/>
    <w:rsid w:val="009734D0"/>
    <w:rsid w:val="00974AAF"/>
    <w:rsid w:val="00984D87"/>
    <w:rsid w:val="00990106"/>
    <w:rsid w:val="00990308"/>
    <w:rsid w:val="00990D45"/>
    <w:rsid w:val="009952D2"/>
    <w:rsid w:val="00995908"/>
    <w:rsid w:val="00995A06"/>
    <w:rsid w:val="0099680D"/>
    <w:rsid w:val="00996AB6"/>
    <w:rsid w:val="00996E9E"/>
    <w:rsid w:val="00996EC6"/>
    <w:rsid w:val="009976C4"/>
    <w:rsid w:val="009A080A"/>
    <w:rsid w:val="009A18A3"/>
    <w:rsid w:val="009A4F02"/>
    <w:rsid w:val="009A7B89"/>
    <w:rsid w:val="009B483A"/>
    <w:rsid w:val="009B5017"/>
    <w:rsid w:val="009B5597"/>
    <w:rsid w:val="009B6E51"/>
    <w:rsid w:val="009B77B8"/>
    <w:rsid w:val="009C065C"/>
    <w:rsid w:val="009C1161"/>
    <w:rsid w:val="009C5B2E"/>
    <w:rsid w:val="009D3A80"/>
    <w:rsid w:val="009D527F"/>
    <w:rsid w:val="009E1606"/>
    <w:rsid w:val="009E16A4"/>
    <w:rsid w:val="009E1AF7"/>
    <w:rsid w:val="009E2695"/>
    <w:rsid w:val="009E5173"/>
    <w:rsid w:val="009E6DB7"/>
    <w:rsid w:val="009F5005"/>
    <w:rsid w:val="009F5BFB"/>
    <w:rsid w:val="009F6607"/>
    <w:rsid w:val="00A00ED5"/>
    <w:rsid w:val="00A01507"/>
    <w:rsid w:val="00A01DD1"/>
    <w:rsid w:val="00A034EF"/>
    <w:rsid w:val="00A036ED"/>
    <w:rsid w:val="00A0645B"/>
    <w:rsid w:val="00A06CE5"/>
    <w:rsid w:val="00A10204"/>
    <w:rsid w:val="00A10755"/>
    <w:rsid w:val="00A11DBD"/>
    <w:rsid w:val="00A12FE5"/>
    <w:rsid w:val="00A13502"/>
    <w:rsid w:val="00A15D8E"/>
    <w:rsid w:val="00A1625D"/>
    <w:rsid w:val="00A16A3F"/>
    <w:rsid w:val="00A222E7"/>
    <w:rsid w:val="00A22895"/>
    <w:rsid w:val="00A2361C"/>
    <w:rsid w:val="00A23D3E"/>
    <w:rsid w:val="00A24132"/>
    <w:rsid w:val="00A24D8F"/>
    <w:rsid w:val="00A26200"/>
    <w:rsid w:val="00A278EF"/>
    <w:rsid w:val="00A330A4"/>
    <w:rsid w:val="00A33717"/>
    <w:rsid w:val="00A33BDC"/>
    <w:rsid w:val="00A37A62"/>
    <w:rsid w:val="00A40198"/>
    <w:rsid w:val="00A40273"/>
    <w:rsid w:val="00A41F7E"/>
    <w:rsid w:val="00A425B2"/>
    <w:rsid w:val="00A425DA"/>
    <w:rsid w:val="00A43285"/>
    <w:rsid w:val="00A44304"/>
    <w:rsid w:val="00A44EE4"/>
    <w:rsid w:val="00A455FD"/>
    <w:rsid w:val="00A465AF"/>
    <w:rsid w:val="00A50732"/>
    <w:rsid w:val="00A50F93"/>
    <w:rsid w:val="00A559FB"/>
    <w:rsid w:val="00A56860"/>
    <w:rsid w:val="00A57CDF"/>
    <w:rsid w:val="00A6058E"/>
    <w:rsid w:val="00A61B9E"/>
    <w:rsid w:val="00A62622"/>
    <w:rsid w:val="00A6395A"/>
    <w:rsid w:val="00A63F08"/>
    <w:rsid w:val="00A6411E"/>
    <w:rsid w:val="00A65038"/>
    <w:rsid w:val="00A659F0"/>
    <w:rsid w:val="00A673E3"/>
    <w:rsid w:val="00A6783E"/>
    <w:rsid w:val="00A725A6"/>
    <w:rsid w:val="00A758A6"/>
    <w:rsid w:val="00A7628F"/>
    <w:rsid w:val="00A7759F"/>
    <w:rsid w:val="00A807A2"/>
    <w:rsid w:val="00A8134E"/>
    <w:rsid w:val="00A822ED"/>
    <w:rsid w:val="00A83079"/>
    <w:rsid w:val="00A86B5C"/>
    <w:rsid w:val="00A878E1"/>
    <w:rsid w:val="00A90021"/>
    <w:rsid w:val="00A91AAA"/>
    <w:rsid w:val="00A92BC1"/>
    <w:rsid w:val="00A93C90"/>
    <w:rsid w:val="00A94A84"/>
    <w:rsid w:val="00A94D63"/>
    <w:rsid w:val="00A953F5"/>
    <w:rsid w:val="00A95925"/>
    <w:rsid w:val="00A960C3"/>
    <w:rsid w:val="00A960FE"/>
    <w:rsid w:val="00AA2C21"/>
    <w:rsid w:val="00AA51BE"/>
    <w:rsid w:val="00AA76EE"/>
    <w:rsid w:val="00AA7C7C"/>
    <w:rsid w:val="00AB3333"/>
    <w:rsid w:val="00AB4FF4"/>
    <w:rsid w:val="00AB6DED"/>
    <w:rsid w:val="00AB6FA4"/>
    <w:rsid w:val="00AB719C"/>
    <w:rsid w:val="00AC01E6"/>
    <w:rsid w:val="00AC1BEE"/>
    <w:rsid w:val="00AC20DA"/>
    <w:rsid w:val="00AC3E65"/>
    <w:rsid w:val="00AC52F8"/>
    <w:rsid w:val="00AC5897"/>
    <w:rsid w:val="00AC5DD8"/>
    <w:rsid w:val="00AC711E"/>
    <w:rsid w:val="00AD2DA3"/>
    <w:rsid w:val="00AD3E79"/>
    <w:rsid w:val="00AD4CF4"/>
    <w:rsid w:val="00AD573A"/>
    <w:rsid w:val="00AD5D4A"/>
    <w:rsid w:val="00AD683C"/>
    <w:rsid w:val="00AE0345"/>
    <w:rsid w:val="00AE1918"/>
    <w:rsid w:val="00AE19D0"/>
    <w:rsid w:val="00AE25C2"/>
    <w:rsid w:val="00AF0145"/>
    <w:rsid w:val="00AF11F5"/>
    <w:rsid w:val="00AF75BC"/>
    <w:rsid w:val="00B015AF"/>
    <w:rsid w:val="00B0160C"/>
    <w:rsid w:val="00B068E8"/>
    <w:rsid w:val="00B07636"/>
    <w:rsid w:val="00B07F24"/>
    <w:rsid w:val="00B1034D"/>
    <w:rsid w:val="00B10B31"/>
    <w:rsid w:val="00B123C8"/>
    <w:rsid w:val="00B17D26"/>
    <w:rsid w:val="00B22235"/>
    <w:rsid w:val="00B23E16"/>
    <w:rsid w:val="00B23FF2"/>
    <w:rsid w:val="00B27169"/>
    <w:rsid w:val="00B272E0"/>
    <w:rsid w:val="00B3070E"/>
    <w:rsid w:val="00B31429"/>
    <w:rsid w:val="00B3305F"/>
    <w:rsid w:val="00B344D1"/>
    <w:rsid w:val="00B34E32"/>
    <w:rsid w:val="00B35CD0"/>
    <w:rsid w:val="00B41E8E"/>
    <w:rsid w:val="00B42D82"/>
    <w:rsid w:val="00B50108"/>
    <w:rsid w:val="00B50C46"/>
    <w:rsid w:val="00B50F92"/>
    <w:rsid w:val="00B551C6"/>
    <w:rsid w:val="00B564EB"/>
    <w:rsid w:val="00B610AB"/>
    <w:rsid w:val="00B63BCE"/>
    <w:rsid w:val="00B65D68"/>
    <w:rsid w:val="00B66260"/>
    <w:rsid w:val="00B66E0F"/>
    <w:rsid w:val="00B70CC1"/>
    <w:rsid w:val="00B71151"/>
    <w:rsid w:val="00B713D3"/>
    <w:rsid w:val="00B7495A"/>
    <w:rsid w:val="00B80587"/>
    <w:rsid w:val="00B836A1"/>
    <w:rsid w:val="00B8383F"/>
    <w:rsid w:val="00B84734"/>
    <w:rsid w:val="00B92CC6"/>
    <w:rsid w:val="00B930CA"/>
    <w:rsid w:val="00B93DCE"/>
    <w:rsid w:val="00B969F6"/>
    <w:rsid w:val="00B97C20"/>
    <w:rsid w:val="00BA0346"/>
    <w:rsid w:val="00BA265A"/>
    <w:rsid w:val="00BA33D4"/>
    <w:rsid w:val="00BA66F6"/>
    <w:rsid w:val="00BB1618"/>
    <w:rsid w:val="00BB3172"/>
    <w:rsid w:val="00BB404B"/>
    <w:rsid w:val="00BB4927"/>
    <w:rsid w:val="00BB58F7"/>
    <w:rsid w:val="00BB662D"/>
    <w:rsid w:val="00BC1206"/>
    <w:rsid w:val="00BC309B"/>
    <w:rsid w:val="00BC3958"/>
    <w:rsid w:val="00BC41C9"/>
    <w:rsid w:val="00BC5F98"/>
    <w:rsid w:val="00BD1308"/>
    <w:rsid w:val="00BD4643"/>
    <w:rsid w:val="00BD7A3C"/>
    <w:rsid w:val="00BE6533"/>
    <w:rsid w:val="00BF33DB"/>
    <w:rsid w:val="00BF55DC"/>
    <w:rsid w:val="00BF6B80"/>
    <w:rsid w:val="00C01B1B"/>
    <w:rsid w:val="00C01FBB"/>
    <w:rsid w:val="00C029D5"/>
    <w:rsid w:val="00C045EB"/>
    <w:rsid w:val="00C07283"/>
    <w:rsid w:val="00C10B0A"/>
    <w:rsid w:val="00C12A6B"/>
    <w:rsid w:val="00C14D75"/>
    <w:rsid w:val="00C16DF2"/>
    <w:rsid w:val="00C215E8"/>
    <w:rsid w:val="00C216A5"/>
    <w:rsid w:val="00C23B60"/>
    <w:rsid w:val="00C2649E"/>
    <w:rsid w:val="00C26AE8"/>
    <w:rsid w:val="00C27BD2"/>
    <w:rsid w:val="00C303ED"/>
    <w:rsid w:val="00C307B1"/>
    <w:rsid w:val="00C31555"/>
    <w:rsid w:val="00C42821"/>
    <w:rsid w:val="00C443F2"/>
    <w:rsid w:val="00C5027B"/>
    <w:rsid w:val="00C5483B"/>
    <w:rsid w:val="00C60481"/>
    <w:rsid w:val="00C60643"/>
    <w:rsid w:val="00C60C77"/>
    <w:rsid w:val="00C61618"/>
    <w:rsid w:val="00C70648"/>
    <w:rsid w:val="00C715DD"/>
    <w:rsid w:val="00C71C27"/>
    <w:rsid w:val="00C71F4E"/>
    <w:rsid w:val="00C72E84"/>
    <w:rsid w:val="00C7528D"/>
    <w:rsid w:val="00C76581"/>
    <w:rsid w:val="00C76949"/>
    <w:rsid w:val="00C77F13"/>
    <w:rsid w:val="00C82B0C"/>
    <w:rsid w:val="00C8571C"/>
    <w:rsid w:val="00C857E4"/>
    <w:rsid w:val="00C859CB"/>
    <w:rsid w:val="00C85EB4"/>
    <w:rsid w:val="00C90D6F"/>
    <w:rsid w:val="00C91141"/>
    <w:rsid w:val="00C94A95"/>
    <w:rsid w:val="00C95118"/>
    <w:rsid w:val="00C96A9A"/>
    <w:rsid w:val="00C97C51"/>
    <w:rsid w:val="00CA058F"/>
    <w:rsid w:val="00CA4E66"/>
    <w:rsid w:val="00CA55FD"/>
    <w:rsid w:val="00CA5FC0"/>
    <w:rsid w:val="00CB0C70"/>
    <w:rsid w:val="00CB1590"/>
    <w:rsid w:val="00CB2370"/>
    <w:rsid w:val="00CB3D41"/>
    <w:rsid w:val="00CB6211"/>
    <w:rsid w:val="00CB7DE4"/>
    <w:rsid w:val="00CB7EAE"/>
    <w:rsid w:val="00CC180D"/>
    <w:rsid w:val="00CD0CDA"/>
    <w:rsid w:val="00CD0E83"/>
    <w:rsid w:val="00CD46CD"/>
    <w:rsid w:val="00CD735F"/>
    <w:rsid w:val="00CD75EA"/>
    <w:rsid w:val="00CE17B3"/>
    <w:rsid w:val="00CE19AE"/>
    <w:rsid w:val="00CE38BA"/>
    <w:rsid w:val="00CE3DED"/>
    <w:rsid w:val="00CE6A29"/>
    <w:rsid w:val="00CF605D"/>
    <w:rsid w:val="00CF6C60"/>
    <w:rsid w:val="00D012DE"/>
    <w:rsid w:val="00D048C1"/>
    <w:rsid w:val="00D04EA0"/>
    <w:rsid w:val="00D05376"/>
    <w:rsid w:val="00D05AF2"/>
    <w:rsid w:val="00D06268"/>
    <w:rsid w:val="00D06EE5"/>
    <w:rsid w:val="00D10C64"/>
    <w:rsid w:val="00D15481"/>
    <w:rsid w:val="00D16520"/>
    <w:rsid w:val="00D201E1"/>
    <w:rsid w:val="00D20F13"/>
    <w:rsid w:val="00D21BB5"/>
    <w:rsid w:val="00D231AD"/>
    <w:rsid w:val="00D244C3"/>
    <w:rsid w:val="00D25F76"/>
    <w:rsid w:val="00D260C3"/>
    <w:rsid w:val="00D269D6"/>
    <w:rsid w:val="00D3048C"/>
    <w:rsid w:val="00D329E7"/>
    <w:rsid w:val="00D352B9"/>
    <w:rsid w:val="00D37F9D"/>
    <w:rsid w:val="00D41C82"/>
    <w:rsid w:val="00D447D6"/>
    <w:rsid w:val="00D500BF"/>
    <w:rsid w:val="00D55C8F"/>
    <w:rsid w:val="00D60F05"/>
    <w:rsid w:val="00D62E13"/>
    <w:rsid w:val="00D64C5B"/>
    <w:rsid w:val="00D6522F"/>
    <w:rsid w:val="00D664B3"/>
    <w:rsid w:val="00D679C3"/>
    <w:rsid w:val="00D70AB6"/>
    <w:rsid w:val="00D73034"/>
    <w:rsid w:val="00D807D5"/>
    <w:rsid w:val="00D8135C"/>
    <w:rsid w:val="00D8530D"/>
    <w:rsid w:val="00D86FE8"/>
    <w:rsid w:val="00D9017A"/>
    <w:rsid w:val="00D91A8E"/>
    <w:rsid w:val="00D92BCE"/>
    <w:rsid w:val="00D954EF"/>
    <w:rsid w:val="00D9615D"/>
    <w:rsid w:val="00DA0491"/>
    <w:rsid w:val="00DA0682"/>
    <w:rsid w:val="00DA2A1B"/>
    <w:rsid w:val="00DA2E2D"/>
    <w:rsid w:val="00DA39E6"/>
    <w:rsid w:val="00DA3AAD"/>
    <w:rsid w:val="00DA614D"/>
    <w:rsid w:val="00DA62CC"/>
    <w:rsid w:val="00DA642B"/>
    <w:rsid w:val="00DB3883"/>
    <w:rsid w:val="00DB46ED"/>
    <w:rsid w:val="00DB56B7"/>
    <w:rsid w:val="00DB646B"/>
    <w:rsid w:val="00DC047B"/>
    <w:rsid w:val="00DC46FC"/>
    <w:rsid w:val="00DC6AC0"/>
    <w:rsid w:val="00DC7FFE"/>
    <w:rsid w:val="00DD0770"/>
    <w:rsid w:val="00DD18BC"/>
    <w:rsid w:val="00DD6938"/>
    <w:rsid w:val="00DE11D4"/>
    <w:rsid w:val="00DE4279"/>
    <w:rsid w:val="00DE4B2F"/>
    <w:rsid w:val="00DF0C39"/>
    <w:rsid w:val="00DF25CC"/>
    <w:rsid w:val="00DF2D0A"/>
    <w:rsid w:val="00E0128B"/>
    <w:rsid w:val="00E02335"/>
    <w:rsid w:val="00E12697"/>
    <w:rsid w:val="00E13533"/>
    <w:rsid w:val="00E13DAB"/>
    <w:rsid w:val="00E151C0"/>
    <w:rsid w:val="00E15FD1"/>
    <w:rsid w:val="00E16669"/>
    <w:rsid w:val="00E173A0"/>
    <w:rsid w:val="00E21525"/>
    <w:rsid w:val="00E2559A"/>
    <w:rsid w:val="00E27ACD"/>
    <w:rsid w:val="00E30741"/>
    <w:rsid w:val="00E31FA2"/>
    <w:rsid w:val="00E32D05"/>
    <w:rsid w:val="00E358C4"/>
    <w:rsid w:val="00E35E92"/>
    <w:rsid w:val="00E374CA"/>
    <w:rsid w:val="00E40D76"/>
    <w:rsid w:val="00E442E1"/>
    <w:rsid w:val="00E52620"/>
    <w:rsid w:val="00E5566A"/>
    <w:rsid w:val="00E60BD2"/>
    <w:rsid w:val="00E63974"/>
    <w:rsid w:val="00E63FF8"/>
    <w:rsid w:val="00E66352"/>
    <w:rsid w:val="00E66C18"/>
    <w:rsid w:val="00E705F1"/>
    <w:rsid w:val="00E72363"/>
    <w:rsid w:val="00E72E49"/>
    <w:rsid w:val="00E77004"/>
    <w:rsid w:val="00E81FF4"/>
    <w:rsid w:val="00E828A8"/>
    <w:rsid w:val="00E82A8C"/>
    <w:rsid w:val="00E90A6B"/>
    <w:rsid w:val="00E915FC"/>
    <w:rsid w:val="00E92BB7"/>
    <w:rsid w:val="00E9421F"/>
    <w:rsid w:val="00E961C9"/>
    <w:rsid w:val="00E974BA"/>
    <w:rsid w:val="00EA00FB"/>
    <w:rsid w:val="00EA0E50"/>
    <w:rsid w:val="00EA41C8"/>
    <w:rsid w:val="00EA4DB6"/>
    <w:rsid w:val="00EC0AD6"/>
    <w:rsid w:val="00EC1477"/>
    <w:rsid w:val="00EC252D"/>
    <w:rsid w:val="00EC493A"/>
    <w:rsid w:val="00EC5AB3"/>
    <w:rsid w:val="00ED7E53"/>
    <w:rsid w:val="00EE1253"/>
    <w:rsid w:val="00EE27D0"/>
    <w:rsid w:val="00EE39CE"/>
    <w:rsid w:val="00EE3A03"/>
    <w:rsid w:val="00EE447C"/>
    <w:rsid w:val="00EF062A"/>
    <w:rsid w:val="00EF25A3"/>
    <w:rsid w:val="00EF2915"/>
    <w:rsid w:val="00EF4AD9"/>
    <w:rsid w:val="00EF6F94"/>
    <w:rsid w:val="00F007C9"/>
    <w:rsid w:val="00F00F48"/>
    <w:rsid w:val="00F01384"/>
    <w:rsid w:val="00F0158A"/>
    <w:rsid w:val="00F02A80"/>
    <w:rsid w:val="00F05839"/>
    <w:rsid w:val="00F06676"/>
    <w:rsid w:val="00F0729F"/>
    <w:rsid w:val="00F072B6"/>
    <w:rsid w:val="00F07467"/>
    <w:rsid w:val="00F07EEF"/>
    <w:rsid w:val="00F10681"/>
    <w:rsid w:val="00F11022"/>
    <w:rsid w:val="00F15CF9"/>
    <w:rsid w:val="00F21538"/>
    <w:rsid w:val="00F21F36"/>
    <w:rsid w:val="00F22001"/>
    <w:rsid w:val="00F24F00"/>
    <w:rsid w:val="00F256CC"/>
    <w:rsid w:val="00F26D67"/>
    <w:rsid w:val="00F27EDA"/>
    <w:rsid w:val="00F31417"/>
    <w:rsid w:val="00F31E72"/>
    <w:rsid w:val="00F32CE6"/>
    <w:rsid w:val="00F3413A"/>
    <w:rsid w:val="00F3717D"/>
    <w:rsid w:val="00F378DE"/>
    <w:rsid w:val="00F37E23"/>
    <w:rsid w:val="00F4054B"/>
    <w:rsid w:val="00F42E07"/>
    <w:rsid w:val="00F44D72"/>
    <w:rsid w:val="00F46DB3"/>
    <w:rsid w:val="00F515BE"/>
    <w:rsid w:val="00F51C55"/>
    <w:rsid w:val="00F5292F"/>
    <w:rsid w:val="00F534EF"/>
    <w:rsid w:val="00F54FED"/>
    <w:rsid w:val="00F5599A"/>
    <w:rsid w:val="00F55B88"/>
    <w:rsid w:val="00F6276F"/>
    <w:rsid w:val="00F63719"/>
    <w:rsid w:val="00F64100"/>
    <w:rsid w:val="00F64D6C"/>
    <w:rsid w:val="00F66ED8"/>
    <w:rsid w:val="00F70921"/>
    <w:rsid w:val="00F70AAB"/>
    <w:rsid w:val="00F746DC"/>
    <w:rsid w:val="00F7555D"/>
    <w:rsid w:val="00F765F3"/>
    <w:rsid w:val="00F77A88"/>
    <w:rsid w:val="00F80AC5"/>
    <w:rsid w:val="00F81BCA"/>
    <w:rsid w:val="00F83F6A"/>
    <w:rsid w:val="00F90818"/>
    <w:rsid w:val="00F9154A"/>
    <w:rsid w:val="00F92B3F"/>
    <w:rsid w:val="00F92D67"/>
    <w:rsid w:val="00F9472E"/>
    <w:rsid w:val="00F94B9A"/>
    <w:rsid w:val="00F960CE"/>
    <w:rsid w:val="00F96696"/>
    <w:rsid w:val="00F96A03"/>
    <w:rsid w:val="00FA34B4"/>
    <w:rsid w:val="00FA4F2C"/>
    <w:rsid w:val="00FB03A4"/>
    <w:rsid w:val="00FB71B3"/>
    <w:rsid w:val="00FB71F6"/>
    <w:rsid w:val="00FC1B4E"/>
    <w:rsid w:val="00FC20F4"/>
    <w:rsid w:val="00FC3C82"/>
    <w:rsid w:val="00FC5EF1"/>
    <w:rsid w:val="00FC7F0F"/>
    <w:rsid w:val="00FD1A4A"/>
    <w:rsid w:val="00FD461A"/>
    <w:rsid w:val="00FD70E0"/>
    <w:rsid w:val="00FE03C0"/>
    <w:rsid w:val="00FE3E2B"/>
    <w:rsid w:val="00FE43CD"/>
    <w:rsid w:val="00FE6DC5"/>
    <w:rsid w:val="00FF2181"/>
    <w:rsid w:val="00FF3102"/>
    <w:rsid w:val="00FF3E3A"/>
    <w:rsid w:val="00FF3F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80302"/>
  <w15:chartTrackingRefBased/>
  <w15:docId w15:val="{C0AD04AA-8F16-4D0D-827E-AF170E228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E7424"/>
    <w:pPr>
      <w:suppressAutoHyphens/>
      <w:autoSpaceDN w:val="0"/>
      <w:jc w:val="both"/>
      <w:textAlignment w:val="baseline"/>
    </w:pPr>
    <w:rPr>
      <w:rFonts w:ascii="Arial" w:eastAsia="Times New Roman" w:hAnsi="Arial" w:cs="Times New Roman"/>
      <w:szCs w:val="24"/>
      <w:lang w:val="es-ES" w:eastAsia="es-ES"/>
    </w:rPr>
  </w:style>
  <w:style w:type="paragraph" w:styleId="Ttulo1">
    <w:name w:val="heading 1"/>
    <w:basedOn w:val="Normal"/>
    <w:next w:val="Normal"/>
    <w:link w:val="Ttulo1Car"/>
    <w:uiPriority w:val="9"/>
    <w:qFormat/>
    <w:rsid w:val="00B66260"/>
    <w:pPr>
      <w:keepNext/>
      <w:keepLines/>
      <w:spacing w:before="240" w:line="360" w:lineRule="auto"/>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F10681"/>
    <w:pPr>
      <w:keepNext/>
      <w:keepLines/>
      <w:spacing w:before="40"/>
      <w:jc w:val="center"/>
      <w:outlineLvl w:val="1"/>
    </w:pPr>
    <w:rPr>
      <w:rFonts w:eastAsiaTheme="majorEastAsia" w:cstheme="majorBidi"/>
      <w:b/>
      <w:szCs w:val="26"/>
    </w:rPr>
  </w:style>
  <w:style w:type="paragraph" w:styleId="Ttulo3">
    <w:name w:val="heading 3"/>
    <w:basedOn w:val="Normal"/>
    <w:next w:val="Normal"/>
    <w:link w:val="Ttulo3Car"/>
    <w:uiPriority w:val="9"/>
    <w:semiHidden/>
    <w:unhideWhenUsed/>
    <w:qFormat/>
    <w:rsid w:val="00A90021"/>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4782A"/>
    <w:pPr>
      <w:tabs>
        <w:tab w:val="center" w:pos="4419"/>
        <w:tab w:val="right" w:pos="8838"/>
      </w:tabs>
      <w:suppressAutoHyphens w:val="0"/>
      <w:autoSpaceDN/>
      <w:textAlignment w:val="auto"/>
    </w:pPr>
    <w:rPr>
      <w:rFonts w:asciiTheme="minorHAnsi" w:eastAsiaTheme="minorHAnsi" w:hAnsiTheme="minorHAnsi" w:cstheme="minorBidi"/>
      <w:szCs w:val="22"/>
      <w:lang w:val="es-CO" w:eastAsia="en-US"/>
    </w:rPr>
  </w:style>
  <w:style w:type="character" w:customStyle="1" w:styleId="EncabezadoCar">
    <w:name w:val="Encabezado Car"/>
    <w:basedOn w:val="Fuentedeprrafopredeter"/>
    <w:link w:val="Encabezado"/>
    <w:uiPriority w:val="99"/>
    <w:rsid w:val="0034782A"/>
  </w:style>
  <w:style w:type="paragraph" w:styleId="Piedepgina">
    <w:name w:val="footer"/>
    <w:basedOn w:val="Normal"/>
    <w:link w:val="PiedepginaCar"/>
    <w:uiPriority w:val="99"/>
    <w:unhideWhenUsed/>
    <w:rsid w:val="0034782A"/>
    <w:pPr>
      <w:tabs>
        <w:tab w:val="center" w:pos="4419"/>
        <w:tab w:val="right" w:pos="8838"/>
      </w:tabs>
      <w:suppressAutoHyphens w:val="0"/>
      <w:autoSpaceDN/>
      <w:textAlignment w:val="auto"/>
    </w:pPr>
    <w:rPr>
      <w:rFonts w:asciiTheme="minorHAnsi" w:eastAsiaTheme="minorHAnsi" w:hAnsiTheme="minorHAnsi" w:cstheme="minorBidi"/>
      <w:szCs w:val="22"/>
      <w:lang w:val="es-CO" w:eastAsia="en-US"/>
    </w:rPr>
  </w:style>
  <w:style w:type="character" w:customStyle="1" w:styleId="PiedepginaCar">
    <w:name w:val="Pie de página Car"/>
    <w:basedOn w:val="Fuentedeprrafopredeter"/>
    <w:link w:val="Piedepgina"/>
    <w:uiPriority w:val="99"/>
    <w:rsid w:val="0034782A"/>
  </w:style>
  <w:style w:type="table" w:styleId="Tablaconcuadrcula">
    <w:name w:val="Table Grid"/>
    <w:basedOn w:val="Tablanormal"/>
    <w:uiPriority w:val="39"/>
    <w:rsid w:val="00771D4B"/>
    <w:pPr>
      <w:widowControl w:val="0"/>
      <w:suppressAutoHyphens/>
      <w:spacing w:after="200" w:line="1" w:lineRule="atLeast"/>
      <w:ind w:leftChars="-1" w:left="-1" w:hangingChars="1" w:hanging="1"/>
      <w:textDirection w:val="btLr"/>
      <w:textAlignment w:val="top"/>
      <w:outlineLvl w:val="0"/>
    </w:pPr>
    <w:rPr>
      <w:rFonts w:ascii="Calibri" w:eastAsia="Calibri" w:hAnsi="Calibri" w:cs="Calibri"/>
      <w:position w:val="-1"/>
      <w:lang w:val="es-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1792A"/>
    <w:pPr>
      <w:ind w:left="720"/>
      <w:contextualSpacing/>
    </w:pPr>
  </w:style>
  <w:style w:type="table" w:customStyle="1" w:styleId="Tablaconcuadrcula1">
    <w:name w:val="Tabla con cuadrícula1"/>
    <w:basedOn w:val="Tablanormal"/>
    <w:next w:val="Tablaconcuadrcula"/>
    <w:uiPriority w:val="39"/>
    <w:rsid w:val="005D236D"/>
    <w:pPr>
      <w:widowControl w:val="0"/>
      <w:suppressAutoHyphens/>
      <w:spacing w:after="200" w:line="1" w:lineRule="atLeast"/>
      <w:ind w:leftChars="-1" w:left="-1" w:hangingChars="1" w:hanging="1"/>
      <w:outlineLvl w:val="0"/>
    </w:pPr>
    <w:rPr>
      <w:rFonts w:ascii="Calibri" w:eastAsia="Calibri" w:hAnsi="Calibri" w:cs="Calibri"/>
      <w:position w:val="-1"/>
      <w:lang w:val="es-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7C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7C51"/>
    <w:rPr>
      <w:rFonts w:ascii="Segoe UI" w:eastAsia="Times New Roman" w:hAnsi="Segoe UI" w:cs="Segoe UI"/>
      <w:sz w:val="18"/>
      <w:szCs w:val="18"/>
      <w:lang w:val="es-ES" w:eastAsia="es-ES"/>
    </w:rPr>
  </w:style>
  <w:style w:type="paragraph" w:styleId="TDC1">
    <w:name w:val="toc 1"/>
    <w:basedOn w:val="Normal"/>
    <w:next w:val="Normal"/>
    <w:autoRedefine/>
    <w:uiPriority w:val="39"/>
    <w:unhideWhenUsed/>
    <w:rsid w:val="00F378DE"/>
    <w:pPr>
      <w:spacing w:after="100"/>
    </w:pPr>
  </w:style>
  <w:style w:type="paragraph" w:styleId="TDC2">
    <w:name w:val="toc 2"/>
    <w:basedOn w:val="Normal"/>
    <w:next w:val="Normal"/>
    <w:autoRedefine/>
    <w:uiPriority w:val="39"/>
    <w:unhideWhenUsed/>
    <w:rsid w:val="001270D3"/>
    <w:pPr>
      <w:tabs>
        <w:tab w:val="left" w:pos="426"/>
        <w:tab w:val="right" w:leader="dot" w:pos="8828"/>
      </w:tabs>
      <w:suppressAutoHyphens w:val="0"/>
      <w:autoSpaceDN/>
      <w:spacing w:after="100" w:line="276" w:lineRule="auto"/>
      <w:textAlignment w:val="auto"/>
    </w:pPr>
    <w:rPr>
      <w:rFonts w:asciiTheme="minorHAnsi" w:eastAsiaTheme="minorEastAsia" w:hAnsiTheme="minorHAnsi" w:cstheme="minorBidi"/>
      <w:szCs w:val="22"/>
      <w:lang w:val="es-CO" w:eastAsia="es-CO"/>
    </w:rPr>
  </w:style>
  <w:style w:type="paragraph" w:styleId="TDC3">
    <w:name w:val="toc 3"/>
    <w:basedOn w:val="Normal"/>
    <w:next w:val="Normal"/>
    <w:autoRedefine/>
    <w:uiPriority w:val="39"/>
    <w:unhideWhenUsed/>
    <w:rsid w:val="00F378DE"/>
    <w:pPr>
      <w:suppressAutoHyphens w:val="0"/>
      <w:autoSpaceDN/>
      <w:spacing w:after="100" w:line="259" w:lineRule="auto"/>
      <w:ind w:left="440"/>
      <w:textAlignment w:val="auto"/>
    </w:pPr>
    <w:rPr>
      <w:rFonts w:asciiTheme="minorHAnsi" w:eastAsiaTheme="minorEastAsia" w:hAnsiTheme="minorHAnsi" w:cstheme="minorBidi"/>
      <w:szCs w:val="22"/>
      <w:lang w:val="es-CO" w:eastAsia="es-CO"/>
    </w:rPr>
  </w:style>
  <w:style w:type="paragraph" w:styleId="TDC4">
    <w:name w:val="toc 4"/>
    <w:basedOn w:val="Normal"/>
    <w:next w:val="Normal"/>
    <w:autoRedefine/>
    <w:uiPriority w:val="39"/>
    <w:unhideWhenUsed/>
    <w:rsid w:val="00F378DE"/>
    <w:pPr>
      <w:suppressAutoHyphens w:val="0"/>
      <w:autoSpaceDN/>
      <w:spacing w:after="100" w:line="259" w:lineRule="auto"/>
      <w:ind w:left="660"/>
      <w:textAlignment w:val="auto"/>
    </w:pPr>
    <w:rPr>
      <w:rFonts w:asciiTheme="minorHAnsi" w:eastAsiaTheme="minorEastAsia" w:hAnsiTheme="minorHAnsi" w:cstheme="minorBidi"/>
      <w:szCs w:val="22"/>
      <w:lang w:val="es-CO" w:eastAsia="es-CO"/>
    </w:rPr>
  </w:style>
  <w:style w:type="paragraph" w:styleId="TDC5">
    <w:name w:val="toc 5"/>
    <w:basedOn w:val="Normal"/>
    <w:next w:val="Normal"/>
    <w:autoRedefine/>
    <w:uiPriority w:val="39"/>
    <w:unhideWhenUsed/>
    <w:rsid w:val="00F378DE"/>
    <w:pPr>
      <w:suppressAutoHyphens w:val="0"/>
      <w:autoSpaceDN/>
      <w:spacing w:after="100" w:line="259" w:lineRule="auto"/>
      <w:ind w:left="880"/>
      <w:textAlignment w:val="auto"/>
    </w:pPr>
    <w:rPr>
      <w:rFonts w:asciiTheme="minorHAnsi" w:eastAsiaTheme="minorEastAsia" w:hAnsiTheme="minorHAnsi" w:cstheme="minorBidi"/>
      <w:szCs w:val="22"/>
      <w:lang w:val="es-CO" w:eastAsia="es-CO"/>
    </w:rPr>
  </w:style>
  <w:style w:type="paragraph" w:styleId="TDC6">
    <w:name w:val="toc 6"/>
    <w:basedOn w:val="Normal"/>
    <w:next w:val="Normal"/>
    <w:autoRedefine/>
    <w:uiPriority w:val="39"/>
    <w:unhideWhenUsed/>
    <w:rsid w:val="00F378DE"/>
    <w:pPr>
      <w:suppressAutoHyphens w:val="0"/>
      <w:autoSpaceDN/>
      <w:spacing w:after="100" w:line="259" w:lineRule="auto"/>
      <w:ind w:left="1100"/>
      <w:textAlignment w:val="auto"/>
    </w:pPr>
    <w:rPr>
      <w:rFonts w:asciiTheme="minorHAnsi" w:eastAsiaTheme="minorEastAsia" w:hAnsiTheme="minorHAnsi" w:cstheme="minorBidi"/>
      <w:szCs w:val="22"/>
      <w:lang w:val="es-CO" w:eastAsia="es-CO"/>
    </w:rPr>
  </w:style>
  <w:style w:type="paragraph" w:styleId="TDC7">
    <w:name w:val="toc 7"/>
    <w:basedOn w:val="Normal"/>
    <w:next w:val="Normal"/>
    <w:autoRedefine/>
    <w:uiPriority w:val="39"/>
    <w:unhideWhenUsed/>
    <w:rsid w:val="00F378DE"/>
    <w:pPr>
      <w:suppressAutoHyphens w:val="0"/>
      <w:autoSpaceDN/>
      <w:spacing w:after="100" w:line="259" w:lineRule="auto"/>
      <w:ind w:left="1320"/>
      <w:textAlignment w:val="auto"/>
    </w:pPr>
    <w:rPr>
      <w:rFonts w:asciiTheme="minorHAnsi" w:eastAsiaTheme="minorEastAsia" w:hAnsiTheme="minorHAnsi" w:cstheme="minorBidi"/>
      <w:szCs w:val="22"/>
      <w:lang w:val="es-CO" w:eastAsia="es-CO"/>
    </w:rPr>
  </w:style>
  <w:style w:type="paragraph" w:styleId="TDC8">
    <w:name w:val="toc 8"/>
    <w:basedOn w:val="Normal"/>
    <w:next w:val="Normal"/>
    <w:autoRedefine/>
    <w:uiPriority w:val="39"/>
    <w:unhideWhenUsed/>
    <w:rsid w:val="00F378DE"/>
    <w:pPr>
      <w:suppressAutoHyphens w:val="0"/>
      <w:autoSpaceDN/>
      <w:spacing w:after="100" w:line="259" w:lineRule="auto"/>
      <w:ind w:left="1540"/>
      <w:textAlignment w:val="auto"/>
    </w:pPr>
    <w:rPr>
      <w:rFonts w:asciiTheme="minorHAnsi" w:eastAsiaTheme="minorEastAsia" w:hAnsiTheme="minorHAnsi" w:cstheme="minorBidi"/>
      <w:szCs w:val="22"/>
      <w:lang w:val="es-CO" w:eastAsia="es-CO"/>
    </w:rPr>
  </w:style>
  <w:style w:type="paragraph" w:styleId="TDC9">
    <w:name w:val="toc 9"/>
    <w:basedOn w:val="Normal"/>
    <w:next w:val="Normal"/>
    <w:autoRedefine/>
    <w:uiPriority w:val="39"/>
    <w:unhideWhenUsed/>
    <w:rsid w:val="00F378DE"/>
    <w:pPr>
      <w:suppressAutoHyphens w:val="0"/>
      <w:autoSpaceDN/>
      <w:spacing w:after="100" w:line="259" w:lineRule="auto"/>
      <w:ind w:left="1760"/>
      <w:textAlignment w:val="auto"/>
    </w:pPr>
    <w:rPr>
      <w:rFonts w:asciiTheme="minorHAnsi" w:eastAsiaTheme="minorEastAsia" w:hAnsiTheme="minorHAnsi" w:cstheme="minorBidi"/>
      <w:szCs w:val="22"/>
      <w:lang w:val="es-CO" w:eastAsia="es-CO"/>
    </w:rPr>
  </w:style>
  <w:style w:type="character" w:styleId="Hipervnculo">
    <w:name w:val="Hyperlink"/>
    <w:basedOn w:val="Fuentedeprrafopredeter"/>
    <w:uiPriority w:val="99"/>
    <w:unhideWhenUsed/>
    <w:rsid w:val="00F378DE"/>
    <w:rPr>
      <w:color w:val="0563C1" w:themeColor="hyperlink"/>
      <w:u w:val="single"/>
    </w:rPr>
  </w:style>
  <w:style w:type="character" w:customStyle="1" w:styleId="Mencinsinresolver1">
    <w:name w:val="Mención sin resolver1"/>
    <w:basedOn w:val="Fuentedeprrafopredeter"/>
    <w:uiPriority w:val="99"/>
    <w:semiHidden/>
    <w:unhideWhenUsed/>
    <w:rsid w:val="00F378DE"/>
    <w:rPr>
      <w:color w:val="605E5C"/>
      <w:shd w:val="clear" w:color="auto" w:fill="E1DFDD"/>
    </w:rPr>
  </w:style>
  <w:style w:type="character" w:customStyle="1" w:styleId="Ttulo1Car">
    <w:name w:val="Título 1 Car"/>
    <w:basedOn w:val="Fuentedeprrafopredeter"/>
    <w:link w:val="Ttulo1"/>
    <w:uiPriority w:val="9"/>
    <w:rsid w:val="00B66260"/>
    <w:rPr>
      <w:rFonts w:ascii="Arial" w:eastAsiaTheme="majorEastAsia" w:hAnsi="Arial" w:cstheme="majorBidi"/>
      <w:b/>
      <w:szCs w:val="32"/>
      <w:lang w:val="es-ES" w:eastAsia="es-ES"/>
    </w:rPr>
  </w:style>
  <w:style w:type="paragraph" w:styleId="TtuloTDC">
    <w:name w:val="TOC Heading"/>
    <w:basedOn w:val="Ttulo1"/>
    <w:next w:val="Normal"/>
    <w:uiPriority w:val="39"/>
    <w:unhideWhenUsed/>
    <w:qFormat/>
    <w:rsid w:val="004E7424"/>
    <w:pPr>
      <w:suppressAutoHyphens w:val="0"/>
      <w:autoSpaceDN/>
      <w:spacing w:line="259" w:lineRule="auto"/>
      <w:jc w:val="left"/>
      <w:textAlignment w:val="auto"/>
      <w:outlineLvl w:val="9"/>
    </w:pPr>
    <w:rPr>
      <w:rFonts w:asciiTheme="majorHAnsi" w:hAnsiTheme="majorHAnsi"/>
      <w:b w:val="0"/>
      <w:color w:val="2F5496" w:themeColor="accent1" w:themeShade="BF"/>
      <w:sz w:val="32"/>
      <w:lang w:val="es-CO" w:eastAsia="es-CO"/>
    </w:rPr>
  </w:style>
  <w:style w:type="character" w:customStyle="1" w:styleId="Ttulo2Car">
    <w:name w:val="Título 2 Car"/>
    <w:basedOn w:val="Fuentedeprrafopredeter"/>
    <w:link w:val="Ttulo2"/>
    <w:uiPriority w:val="9"/>
    <w:rsid w:val="00F10681"/>
    <w:rPr>
      <w:rFonts w:ascii="Arial" w:eastAsiaTheme="majorEastAsia" w:hAnsi="Arial" w:cstheme="majorBidi"/>
      <w:b/>
      <w:szCs w:val="26"/>
      <w:lang w:val="es-ES" w:eastAsia="es-ES"/>
    </w:rPr>
  </w:style>
  <w:style w:type="character" w:styleId="Refdecomentario">
    <w:name w:val="annotation reference"/>
    <w:basedOn w:val="Fuentedeprrafopredeter"/>
    <w:uiPriority w:val="99"/>
    <w:semiHidden/>
    <w:unhideWhenUsed/>
    <w:rsid w:val="00121F3F"/>
    <w:rPr>
      <w:sz w:val="16"/>
      <w:szCs w:val="16"/>
    </w:rPr>
  </w:style>
  <w:style w:type="paragraph" w:styleId="Textocomentario">
    <w:name w:val="annotation text"/>
    <w:basedOn w:val="Normal"/>
    <w:link w:val="TextocomentarioCar"/>
    <w:uiPriority w:val="99"/>
    <w:semiHidden/>
    <w:unhideWhenUsed/>
    <w:rsid w:val="00121F3F"/>
    <w:rPr>
      <w:sz w:val="20"/>
      <w:szCs w:val="20"/>
    </w:rPr>
  </w:style>
  <w:style w:type="character" w:customStyle="1" w:styleId="TextocomentarioCar">
    <w:name w:val="Texto comentario Car"/>
    <w:basedOn w:val="Fuentedeprrafopredeter"/>
    <w:link w:val="Textocomentario"/>
    <w:uiPriority w:val="99"/>
    <w:semiHidden/>
    <w:rsid w:val="00121F3F"/>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21F3F"/>
    <w:rPr>
      <w:b/>
      <w:bCs/>
    </w:rPr>
  </w:style>
  <w:style w:type="character" w:customStyle="1" w:styleId="AsuntodelcomentarioCar">
    <w:name w:val="Asunto del comentario Car"/>
    <w:basedOn w:val="TextocomentarioCar"/>
    <w:link w:val="Asuntodelcomentario"/>
    <w:uiPriority w:val="99"/>
    <w:semiHidden/>
    <w:rsid w:val="00121F3F"/>
    <w:rPr>
      <w:rFonts w:ascii="Arial" w:eastAsia="Times New Roman" w:hAnsi="Arial" w:cs="Times New Roman"/>
      <w:b/>
      <w:bCs/>
      <w:sz w:val="20"/>
      <w:szCs w:val="20"/>
      <w:lang w:val="es-ES" w:eastAsia="es-ES"/>
    </w:rPr>
  </w:style>
  <w:style w:type="character" w:customStyle="1" w:styleId="tl8wme">
    <w:name w:val="tl8wme"/>
    <w:basedOn w:val="Fuentedeprrafopredeter"/>
    <w:rsid w:val="00C90D6F"/>
  </w:style>
  <w:style w:type="character" w:customStyle="1" w:styleId="v1ipkd">
    <w:name w:val="v1ipkd"/>
    <w:basedOn w:val="Fuentedeprrafopredeter"/>
    <w:rsid w:val="00C90D6F"/>
  </w:style>
  <w:style w:type="character" w:customStyle="1" w:styleId="dj1gof">
    <w:name w:val="dj1gof"/>
    <w:basedOn w:val="Fuentedeprrafopredeter"/>
    <w:rsid w:val="00C90D6F"/>
  </w:style>
  <w:style w:type="character" w:customStyle="1" w:styleId="ur">
    <w:name w:val="ur"/>
    <w:basedOn w:val="Fuentedeprrafopredeter"/>
    <w:rsid w:val="008B7EF4"/>
  </w:style>
  <w:style w:type="character" w:customStyle="1" w:styleId="vpqmgb">
    <w:name w:val="vpqmgb"/>
    <w:basedOn w:val="Fuentedeprrafopredeter"/>
    <w:rsid w:val="008B7EF4"/>
  </w:style>
  <w:style w:type="character" w:customStyle="1" w:styleId="sv">
    <w:name w:val="sv"/>
    <w:basedOn w:val="Fuentedeprrafopredeter"/>
    <w:rsid w:val="008B7EF4"/>
  </w:style>
  <w:style w:type="character" w:customStyle="1" w:styleId="Mencinsinresolver2">
    <w:name w:val="Mención sin resolver2"/>
    <w:basedOn w:val="Fuentedeprrafopredeter"/>
    <w:uiPriority w:val="99"/>
    <w:semiHidden/>
    <w:unhideWhenUsed/>
    <w:rsid w:val="00563626"/>
    <w:rPr>
      <w:color w:val="605E5C"/>
      <w:shd w:val="clear" w:color="auto" w:fill="E1DFDD"/>
    </w:rPr>
  </w:style>
  <w:style w:type="paragraph" w:styleId="NormalWeb">
    <w:name w:val="Normal (Web)"/>
    <w:basedOn w:val="Normal"/>
    <w:uiPriority w:val="99"/>
    <w:unhideWhenUsed/>
    <w:rsid w:val="00240C9B"/>
    <w:pPr>
      <w:suppressAutoHyphens w:val="0"/>
      <w:autoSpaceDN/>
      <w:spacing w:before="100" w:beforeAutospacing="1" w:after="100" w:afterAutospacing="1"/>
      <w:jc w:val="left"/>
      <w:textAlignment w:val="auto"/>
    </w:pPr>
    <w:rPr>
      <w:rFonts w:ascii="Times New Roman" w:hAnsi="Times New Roman"/>
      <w:sz w:val="24"/>
      <w:lang w:val="es-CO" w:eastAsia="es-CO"/>
    </w:rPr>
  </w:style>
  <w:style w:type="character" w:customStyle="1" w:styleId="halyaf">
    <w:name w:val="halyaf"/>
    <w:basedOn w:val="Fuentedeprrafopredeter"/>
    <w:rsid w:val="00407889"/>
  </w:style>
  <w:style w:type="character" w:customStyle="1" w:styleId="hzbzlf">
    <w:name w:val="hzbzlf"/>
    <w:basedOn w:val="Fuentedeprrafopredeter"/>
    <w:rsid w:val="00577D00"/>
  </w:style>
  <w:style w:type="paragraph" w:customStyle="1" w:styleId="Default">
    <w:name w:val="Default"/>
    <w:rsid w:val="00857CAF"/>
    <w:pPr>
      <w:autoSpaceDE w:val="0"/>
      <w:autoSpaceDN w:val="0"/>
      <w:adjustRightInd w:val="0"/>
    </w:pPr>
    <w:rPr>
      <w:rFonts w:ascii="Arial" w:hAnsi="Arial" w:cs="Arial"/>
      <w:color w:val="000000"/>
      <w:sz w:val="24"/>
      <w:szCs w:val="24"/>
    </w:rPr>
  </w:style>
  <w:style w:type="paragraph" w:styleId="Textonotaalfinal">
    <w:name w:val="endnote text"/>
    <w:basedOn w:val="Normal"/>
    <w:link w:val="TextonotaalfinalCar"/>
    <w:uiPriority w:val="99"/>
    <w:semiHidden/>
    <w:unhideWhenUsed/>
    <w:rsid w:val="005C1E54"/>
    <w:rPr>
      <w:sz w:val="20"/>
      <w:szCs w:val="20"/>
    </w:rPr>
  </w:style>
  <w:style w:type="character" w:customStyle="1" w:styleId="TextonotaalfinalCar">
    <w:name w:val="Texto nota al final Car"/>
    <w:basedOn w:val="Fuentedeprrafopredeter"/>
    <w:link w:val="Textonotaalfinal"/>
    <w:uiPriority w:val="99"/>
    <w:semiHidden/>
    <w:rsid w:val="005C1E54"/>
    <w:rPr>
      <w:rFonts w:ascii="Arial" w:eastAsia="Times New Roman" w:hAnsi="Arial" w:cs="Times New Roman"/>
      <w:sz w:val="20"/>
      <w:szCs w:val="20"/>
      <w:lang w:val="es-ES" w:eastAsia="es-ES"/>
    </w:rPr>
  </w:style>
  <w:style w:type="character" w:styleId="Refdenotaalfinal">
    <w:name w:val="endnote reference"/>
    <w:basedOn w:val="Fuentedeprrafopredeter"/>
    <w:uiPriority w:val="99"/>
    <w:semiHidden/>
    <w:unhideWhenUsed/>
    <w:rsid w:val="005C1E54"/>
    <w:rPr>
      <w:vertAlign w:val="superscript"/>
    </w:rPr>
  </w:style>
  <w:style w:type="paragraph" w:styleId="Textonotapie">
    <w:name w:val="footnote text"/>
    <w:basedOn w:val="Normal"/>
    <w:link w:val="TextonotapieCar"/>
    <w:uiPriority w:val="99"/>
    <w:semiHidden/>
    <w:unhideWhenUsed/>
    <w:rsid w:val="005C1E54"/>
    <w:rPr>
      <w:sz w:val="20"/>
      <w:szCs w:val="20"/>
    </w:rPr>
  </w:style>
  <w:style w:type="character" w:customStyle="1" w:styleId="TextonotapieCar">
    <w:name w:val="Texto nota pie Car"/>
    <w:basedOn w:val="Fuentedeprrafopredeter"/>
    <w:link w:val="Textonotapie"/>
    <w:uiPriority w:val="99"/>
    <w:semiHidden/>
    <w:rsid w:val="005C1E54"/>
    <w:rPr>
      <w:rFonts w:ascii="Arial" w:eastAsia="Times New Roman" w:hAnsi="Arial" w:cs="Times New Roman"/>
      <w:sz w:val="20"/>
      <w:szCs w:val="20"/>
      <w:lang w:val="es-ES" w:eastAsia="es-ES"/>
    </w:rPr>
  </w:style>
  <w:style w:type="character" w:styleId="Refdenotaalpie">
    <w:name w:val="footnote reference"/>
    <w:basedOn w:val="Fuentedeprrafopredeter"/>
    <w:uiPriority w:val="99"/>
    <w:semiHidden/>
    <w:unhideWhenUsed/>
    <w:rsid w:val="005C1E54"/>
    <w:rPr>
      <w:vertAlign w:val="superscript"/>
    </w:rPr>
  </w:style>
  <w:style w:type="character" w:customStyle="1" w:styleId="Ttulo3Car">
    <w:name w:val="Título 3 Car"/>
    <w:basedOn w:val="Fuentedeprrafopredeter"/>
    <w:link w:val="Ttulo3"/>
    <w:uiPriority w:val="9"/>
    <w:semiHidden/>
    <w:rsid w:val="00A90021"/>
    <w:rPr>
      <w:rFonts w:asciiTheme="majorHAnsi" w:eastAsiaTheme="majorEastAsia" w:hAnsiTheme="majorHAnsi" w:cstheme="majorBidi"/>
      <w:color w:val="1F3763" w:themeColor="accent1" w:themeShade="7F"/>
      <w:sz w:val="24"/>
      <w:szCs w:val="24"/>
      <w:lang w:val="es-ES" w:eastAsia="es-ES"/>
    </w:rPr>
  </w:style>
  <w:style w:type="character" w:styleId="Textoennegrita">
    <w:name w:val="Strong"/>
    <w:basedOn w:val="Fuentedeprrafopredeter"/>
    <w:qFormat/>
    <w:rsid w:val="00A90021"/>
    <w:rPr>
      <w:b/>
      <w:bCs/>
    </w:rPr>
  </w:style>
  <w:style w:type="paragraph" w:styleId="Textoindependiente">
    <w:name w:val="Body Text"/>
    <w:basedOn w:val="Normal"/>
    <w:link w:val="TextoindependienteCar"/>
    <w:rsid w:val="00A90021"/>
    <w:pPr>
      <w:widowControl w:val="0"/>
      <w:pBdr>
        <w:top w:val="none" w:sz="0" w:space="0" w:color="000000"/>
        <w:left w:val="none" w:sz="0" w:space="0" w:color="000000"/>
        <w:bottom w:val="none" w:sz="0" w:space="0" w:color="000000"/>
        <w:right w:val="none" w:sz="0" w:space="0" w:color="000000"/>
      </w:pBdr>
      <w:autoSpaceDN/>
      <w:spacing w:after="120"/>
      <w:jc w:val="left"/>
    </w:pPr>
    <w:rPr>
      <w:rFonts w:ascii="Liberation Serif" w:eastAsia="DejaVu Sans" w:hAnsi="Liberation Serif" w:cs="DejaVu Sans"/>
      <w:kern w:val="1"/>
      <w:sz w:val="24"/>
      <w:lang w:val="es-CO" w:eastAsia="zh-CN"/>
    </w:rPr>
  </w:style>
  <w:style w:type="character" w:customStyle="1" w:styleId="TextoindependienteCar">
    <w:name w:val="Texto independiente Car"/>
    <w:basedOn w:val="Fuentedeprrafopredeter"/>
    <w:link w:val="Textoindependiente"/>
    <w:rsid w:val="00A90021"/>
    <w:rPr>
      <w:rFonts w:ascii="Liberation Serif" w:eastAsia="DejaVu Sans" w:hAnsi="Liberation Serif" w:cs="DejaVu Sans"/>
      <w:kern w:val="1"/>
      <w:sz w:val="24"/>
      <w:szCs w:val="24"/>
      <w:lang w:eastAsia="zh-CN"/>
    </w:rPr>
  </w:style>
  <w:style w:type="paragraph" w:customStyle="1" w:styleId="TtulodeTDC1">
    <w:name w:val="Título de TDC1"/>
    <w:basedOn w:val="Ttulo1"/>
    <w:next w:val="Normal"/>
    <w:rsid w:val="00A90021"/>
    <w:pPr>
      <w:keepLines w:val="0"/>
      <w:widowControl w:val="0"/>
      <w:autoSpaceDN/>
      <w:spacing w:after="60" w:line="100" w:lineRule="atLeast"/>
      <w:jc w:val="left"/>
      <w:textAlignment w:val="auto"/>
    </w:pPr>
    <w:rPr>
      <w:rFonts w:ascii="Cambria" w:eastAsia="Times New Roman" w:hAnsi="Cambria" w:cs="Times New Roman"/>
      <w:bCs/>
      <w:sz w:val="36"/>
      <w:szCs w:val="36"/>
      <w:lang w:val="es-C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90345">
      <w:bodyDiv w:val="1"/>
      <w:marLeft w:val="0"/>
      <w:marRight w:val="0"/>
      <w:marTop w:val="0"/>
      <w:marBottom w:val="0"/>
      <w:divBdr>
        <w:top w:val="none" w:sz="0" w:space="0" w:color="auto"/>
        <w:left w:val="none" w:sz="0" w:space="0" w:color="auto"/>
        <w:bottom w:val="none" w:sz="0" w:space="0" w:color="auto"/>
        <w:right w:val="none" w:sz="0" w:space="0" w:color="auto"/>
      </w:divBdr>
    </w:div>
    <w:div w:id="128524779">
      <w:bodyDiv w:val="1"/>
      <w:marLeft w:val="0"/>
      <w:marRight w:val="0"/>
      <w:marTop w:val="0"/>
      <w:marBottom w:val="0"/>
      <w:divBdr>
        <w:top w:val="none" w:sz="0" w:space="0" w:color="auto"/>
        <w:left w:val="none" w:sz="0" w:space="0" w:color="auto"/>
        <w:bottom w:val="none" w:sz="0" w:space="0" w:color="auto"/>
        <w:right w:val="none" w:sz="0" w:space="0" w:color="auto"/>
      </w:divBdr>
      <w:divsChild>
        <w:div w:id="2049065101">
          <w:marLeft w:val="0"/>
          <w:marRight w:val="0"/>
          <w:marTop w:val="0"/>
          <w:marBottom w:val="0"/>
          <w:divBdr>
            <w:top w:val="none" w:sz="0" w:space="0" w:color="auto"/>
            <w:left w:val="none" w:sz="0" w:space="0" w:color="auto"/>
            <w:bottom w:val="none" w:sz="0" w:space="0" w:color="auto"/>
            <w:right w:val="none" w:sz="0" w:space="0" w:color="auto"/>
          </w:divBdr>
        </w:div>
        <w:div w:id="2132363393">
          <w:marLeft w:val="0"/>
          <w:marRight w:val="0"/>
          <w:marTop w:val="0"/>
          <w:marBottom w:val="0"/>
          <w:divBdr>
            <w:top w:val="none" w:sz="0" w:space="0" w:color="auto"/>
            <w:left w:val="none" w:sz="0" w:space="0" w:color="auto"/>
            <w:bottom w:val="none" w:sz="0" w:space="0" w:color="auto"/>
            <w:right w:val="none" w:sz="0" w:space="0" w:color="auto"/>
          </w:divBdr>
        </w:div>
        <w:div w:id="611785491">
          <w:marLeft w:val="0"/>
          <w:marRight w:val="0"/>
          <w:marTop w:val="0"/>
          <w:marBottom w:val="0"/>
          <w:divBdr>
            <w:top w:val="none" w:sz="0" w:space="0" w:color="auto"/>
            <w:left w:val="none" w:sz="0" w:space="0" w:color="auto"/>
            <w:bottom w:val="none" w:sz="0" w:space="0" w:color="auto"/>
            <w:right w:val="none" w:sz="0" w:space="0" w:color="auto"/>
          </w:divBdr>
        </w:div>
        <w:div w:id="778641302">
          <w:marLeft w:val="0"/>
          <w:marRight w:val="0"/>
          <w:marTop w:val="0"/>
          <w:marBottom w:val="0"/>
          <w:divBdr>
            <w:top w:val="none" w:sz="0" w:space="0" w:color="auto"/>
            <w:left w:val="none" w:sz="0" w:space="0" w:color="auto"/>
            <w:bottom w:val="none" w:sz="0" w:space="0" w:color="auto"/>
            <w:right w:val="none" w:sz="0" w:space="0" w:color="auto"/>
          </w:divBdr>
        </w:div>
        <w:div w:id="1514301357">
          <w:marLeft w:val="0"/>
          <w:marRight w:val="0"/>
          <w:marTop w:val="0"/>
          <w:marBottom w:val="0"/>
          <w:divBdr>
            <w:top w:val="none" w:sz="0" w:space="0" w:color="auto"/>
            <w:left w:val="none" w:sz="0" w:space="0" w:color="auto"/>
            <w:bottom w:val="none" w:sz="0" w:space="0" w:color="auto"/>
            <w:right w:val="none" w:sz="0" w:space="0" w:color="auto"/>
          </w:divBdr>
        </w:div>
        <w:div w:id="64768172">
          <w:marLeft w:val="0"/>
          <w:marRight w:val="0"/>
          <w:marTop w:val="0"/>
          <w:marBottom w:val="0"/>
          <w:divBdr>
            <w:top w:val="none" w:sz="0" w:space="0" w:color="auto"/>
            <w:left w:val="none" w:sz="0" w:space="0" w:color="auto"/>
            <w:bottom w:val="none" w:sz="0" w:space="0" w:color="auto"/>
            <w:right w:val="none" w:sz="0" w:space="0" w:color="auto"/>
          </w:divBdr>
        </w:div>
        <w:div w:id="2120761185">
          <w:marLeft w:val="0"/>
          <w:marRight w:val="0"/>
          <w:marTop w:val="0"/>
          <w:marBottom w:val="0"/>
          <w:divBdr>
            <w:top w:val="none" w:sz="0" w:space="0" w:color="auto"/>
            <w:left w:val="none" w:sz="0" w:space="0" w:color="auto"/>
            <w:bottom w:val="none" w:sz="0" w:space="0" w:color="auto"/>
            <w:right w:val="none" w:sz="0" w:space="0" w:color="auto"/>
          </w:divBdr>
        </w:div>
        <w:div w:id="257174508">
          <w:marLeft w:val="0"/>
          <w:marRight w:val="0"/>
          <w:marTop w:val="0"/>
          <w:marBottom w:val="0"/>
          <w:divBdr>
            <w:top w:val="none" w:sz="0" w:space="0" w:color="auto"/>
            <w:left w:val="none" w:sz="0" w:space="0" w:color="auto"/>
            <w:bottom w:val="none" w:sz="0" w:space="0" w:color="auto"/>
            <w:right w:val="none" w:sz="0" w:space="0" w:color="auto"/>
          </w:divBdr>
        </w:div>
        <w:div w:id="517161255">
          <w:marLeft w:val="0"/>
          <w:marRight w:val="0"/>
          <w:marTop w:val="0"/>
          <w:marBottom w:val="0"/>
          <w:divBdr>
            <w:top w:val="none" w:sz="0" w:space="0" w:color="auto"/>
            <w:left w:val="none" w:sz="0" w:space="0" w:color="auto"/>
            <w:bottom w:val="none" w:sz="0" w:space="0" w:color="auto"/>
            <w:right w:val="none" w:sz="0" w:space="0" w:color="auto"/>
          </w:divBdr>
        </w:div>
        <w:div w:id="23949900">
          <w:marLeft w:val="0"/>
          <w:marRight w:val="0"/>
          <w:marTop w:val="0"/>
          <w:marBottom w:val="0"/>
          <w:divBdr>
            <w:top w:val="none" w:sz="0" w:space="0" w:color="auto"/>
            <w:left w:val="none" w:sz="0" w:space="0" w:color="auto"/>
            <w:bottom w:val="none" w:sz="0" w:space="0" w:color="auto"/>
            <w:right w:val="none" w:sz="0" w:space="0" w:color="auto"/>
          </w:divBdr>
        </w:div>
      </w:divsChild>
    </w:div>
    <w:div w:id="232088462">
      <w:bodyDiv w:val="1"/>
      <w:marLeft w:val="0"/>
      <w:marRight w:val="0"/>
      <w:marTop w:val="0"/>
      <w:marBottom w:val="0"/>
      <w:divBdr>
        <w:top w:val="none" w:sz="0" w:space="0" w:color="auto"/>
        <w:left w:val="none" w:sz="0" w:space="0" w:color="auto"/>
        <w:bottom w:val="none" w:sz="0" w:space="0" w:color="auto"/>
        <w:right w:val="none" w:sz="0" w:space="0" w:color="auto"/>
      </w:divBdr>
      <w:divsChild>
        <w:div w:id="335614914">
          <w:marLeft w:val="0"/>
          <w:marRight w:val="0"/>
          <w:marTop w:val="0"/>
          <w:marBottom w:val="0"/>
          <w:divBdr>
            <w:top w:val="none" w:sz="0" w:space="0" w:color="auto"/>
            <w:left w:val="none" w:sz="0" w:space="0" w:color="auto"/>
            <w:bottom w:val="none" w:sz="0" w:space="0" w:color="auto"/>
            <w:right w:val="none" w:sz="0" w:space="0" w:color="auto"/>
          </w:divBdr>
          <w:divsChild>
            <w:div w:id="1746102874">
              <w:marLeft w:val="0"/>
              <w:marRight w:val="0"/>
              <w:marTop w:val="0"/>
              <w:marBottom w:val="0"/>
              <w:divBdr>
                <w:top w:val="none" w:sz="0" w:space="0" w:color="auto"/>
                <w:left w:val="none" w:sz="0" w:space="0" w:color="auto"/>
                <w:bottom w:val="none" w:sz="0" w:space="0" w:color="auto"/>
                <w:right w:val="none" w:sz="0" w:space="0" w:color="auto"/>
              </w:divBdr>
              <w:divsChild>
                <w:div w:id="2024356661">
                  <w:marLeft w:val="0"/>
                  <w:marRight w:val="0"/>
                  <w:marTop w:val="0"/>
                  <w:marBottom w:val="0"/>
                  <w:divBdr>
                    <w:top w:val="none" w:sz="0" w:space="0" w:color="auto"/>
                    <w:left w:val="none" w:sz="0" w:space="0" w:color="auto"/>
                    <w:bottom w:val="none" w:sz="0" w:space="0" w:color="auto"/>
                    <w:right w:val="none" w:sz="0" w:space="0" w:color="auto"/>
                  </w:divBdr>
                  <w:divsChild>
                    <w:div w:id="1219391267">
                      <w:marLeft w:val="0"/>
                      <w:marRight w:val="0"/>
                      <w:marTop w:val="0"/>
                      <w:marBottom w:val="0"/>
                      <w:divBdr>
                        <w:top w:val="none" w:sz="0" w:space="0" w:color="auto"/>
                        <w:left w:val="none" w:sz="0" w:space="0" w:color="auto"/>
                        <w:bottom w:val="none" w:sz="0" w:space="0" w:color="auto"/>
                        <w:right w:val="none" w:sz="0" w:space="0" w:color="auto"/>
                      </w:divBdr>
                      <w:divsChild>
                        <w:div w:id="1643776626">
                          <w:marLeft w:val="60"/>
                          <w:marRight w:val="0"/>
                          <w:marTop w:val="0"/>
                          <w:marBottom w:val="0"/>
                          <w:divBdr>
                            <w:top w:val="none" w:sz="0" w:space="0" w:color="auto"/>
                            <w:left w:val="none" w:sz="0" w:space="0" w:color="auto"/>
                            <w:bottom w:val="none" w:sz="0" w:space="0" w:color="auto"/>
                            <w:right w:val="none" w:sz="0" w:space="0" w:color="auto"/>
                          </w:divBdr>
                          <w:divsChild>
                            <w:div w:id="1391150808">
                              <w:marLeft w:val="0"/>
                              <w:marRight w:val="0"/>
                              <w:marTop w:val="0"/>
                              <w:marBottom w:val="0"/>
                              <w:divBdr>
                                <w:top w:val="none" w:sz="0" w:space="0" w:color="auto"/>
                                <w:left w:val="none" w:sz="0" w:space="0" w:color="auto"/>
                                <w:bottom w:val="none" w:sz="0" w:space="0" w:color="auto"/>
                                <w:right w:val="none" w:sz="0" w:space="0" w:color="auto"/>
                              </w:divBdr>
                              <w:divsChild>
                                <w:div w:id="275868551">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06437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089699">
      <w:bodyDiv w:val="1"/>
      <w:marLeft w:val="0"/>
      <w:marRight w:val="0"/>
      <w:marTop w:val="0"/>
      <w:marBottom w:val="0"/>
      <w:divBdr>
        <w:top w:val="none" w:sz="0" w:space="0" w:color="auto"/>
        <w:left w:val="none" w:sz="0" w:space="0" w:color="auto"/>
        <w:bottom w:val="none" w:sz="0" w:space="0" w:color="auto"/>
        <w:right w:val="none" w:sz="0" w:space="0" w:color="auto"/>
      </w:divBdr>
    </w:div>
    <w:div w:id="308948004">
      <w:bodyDiv w:val="1"/>
      <w:marLeft w:val="0"/>
      <w:marRight w:val="0"/>
      <w:marTop w:val="0"/>
      <w:marBottom w:val="0"/>
      <w:divBdr>
        <w:top w:val="none" w:sz="0" w:space="0" w:color="auto"/>
        <w:left w:val="none" w:sz="0" w:space="0" w:color="auto"/>
        <w:bottom w:val="none" w:sz="0" w:space="0" w:color="auto"/>
        <w:right w:val="none" w:sz="0" w:space="0" w:color="auto"/>
      </w:divBdr>
    </w:div>
    <w:div w:id="349332179">
      <w:bodyDiv w:val="1"/>
      <w:marLeft w:val="0"/>
      <w:marRight w:val="0"/>
      <w:marTop w:val="0"/>
      <w:marBottom w:val="0"/>
      <w:divBdr>
        <w:top w:val="none" w:sz="0" w:space="0" w:color="auto"/>
        <w:left w:val="none" w:sz="0" w:space="0" w:color="auto"/>
        <w:bottom w:val="none" w:sz="0" w:space="0" w:color="auto"/>
        <w:right w:val="none" w:sz="0" w:space="0" w:color="auto"/>
      </w:divBdr>
      <w:divsChild>
        <w:div w:id="1362197120">
          <w:marLeft w:val="0"/>
          <w:marRight w:val="0"/>
          <w:marTop w:val="0"/>
          <w:marBottom w:val="0"/>
          <w:divBdr>
            <w:top w:val="none" w:sz="0" w:space="0" w:color="auto"/>
            <w:left w:val="none" w:sz="0" w:space="0" w:color="auto"/>
            <w:bottom w:val="none" w:sz="0" w:space="0" w:color="auto"/>
            <w:right w:val="none" w:sz="0" w:space="0" w:color="auto"/>
          </w:divBdr>
          <w:divsChild>
            <w:div w:id="1632518991">
              <w:marLeft w:val="0"/>
              <w:marRight w:val="0"/>
              <w:marTop w:val="0"/>
              <w:marBottom w:val="0"/>
              <w:divBdr>
                <w:top w:val="none" w:sz="0" w:space="0" w:color="auto"/>
                <w:left w:val="none" w:sz="0" w:space="0" w:color="auto"/>
                <w:bottom w:val="none" w:sz="0" w:space="0" w:color="auto"/>
                <w:right w:val="none" w:sz="0" w:space="0" w:color="auto"/>
              </w:divBdr>
              <w:divsChild>
                <w:div w:id="910625495">
                  <w:marLeft w:val="0"/>
                  <w:marRight w:val="0"/>
                  <w:marTop w:val="0"/>
                  <w:marBottom w:val="0"/>
                  <w:divBdr>
                    <w:top w:val="none" w:sz="0" w:space="0" w:color="auto"/>
                    <w:left w:val="none" w:sz="0" w:space="0" w:color="auto"/>
                    <w:bottom w:val="none" w:sz="0" w:space="0" w:color="auto"/>
                    <w:right w:val="none" w:sz="0" w:space="0" w:color="auto"/>
                  </w:divBdr>
                  <w:divsChild>
                    <w:div w:id="19099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45269">
          <w:marLeft w:val="60"/>
          <w:marRight w:val="0"/>
          <w:marTop w:val="0"/>
          <w:marBottom w:val="0"/>
          <w:divBdr>
            <w:top w:val="none" w:sz="0" w:space="0" w:color="auto"/>
            <w:left w:val="none" w:sz="0" w:space="0" w:color="auto"/>
            <w:bottom w:val="none" w:sz="0" w:space="0" w:color="auto"/>
            <w:right w:val="none" w:sz="0" w:space="0" w:color="auto"/>
          </w:divBdr>
          <w:divsChild>
            <w:div w:id="2019774079">
              <w:marLeft w:val="0"/>
              <w:marRight w:val="0"/>
              <w:marTop w:val="0"/>
              <w:marBottom w:val="0"/>
              <w:divBdr>
                <w:top w:val="none" w:sz="0" w:space="0" w:color="auto"/>
                <w:left w:val="none" w:sz="0" w:space="0" w:color="auto"/>
                <w:bottom w:val="none" w:sz="0" w:space="0" w:color="auto"/>
                <w:right w:val="none" w:sz="0" w:space="0" w:color="auto"/>
              </w:divBdr>
              <w:divsChild>
                <w:div w:id="486675594">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361248444">
      <w:bodyDiv w:val="1"/>
      <w:marLeft w:val="0"/>
      <w:marRight w:val="0"/>
      <w:marTop w:val="0"/>
      <w:marBottom w:val="0"/>
      <w:divBdr>
        <w:top w:val="none" w:sz="0" w:space="0" w:color="auto"/>
        <w:left w:val="none" w:sz="0" w:space="0" w:color="auto"/>
        <w:bottom w:val="none" w:sz="0" w:space="0" w:color="auto"/>
        <w:right w:val="none" w:sz="0" w:space="0" w:color="auto"/>
      </w:divBdr>
      <w:divsChild>
        <w:div w:id="1445733202">
          <w:marLeft w:val="0"/>
          <w:marRight w:val="0"/>
          <w:marTop w:val="0"/>
          <w:marBottom w:val="0"/>
          <w:divBdr>
            <w:top w:val="none" w:sz="0" w:space="0" w:color="auto"/>
            <w:left w:val="none" w:sz="0" w:space="0" w:color="auto"/>
            <w:bottom w:val="none" w:sz="0" w:space="0" w:color="auto"/>
            <w:right w:val="none" w:sz="0" w:space="0" w:color="auto"/>
          </w:divBdr>
          <w:divsChild>
            <w:div w:id="151718684">
              <w:marLeft w:val="135"/>
              <w:marRight w:val="135"/>
              <w:marTop w:val="0"/>
              <w:marBottom w:val="90"/>
              <w:divBdr>
                <w:top w:val="none" w:sz="0" w:space="0" w:color="auto"/>
                <w:left w:val="none" w:sz="0" w:space="0" w:color="auto"/>
                <w:bottom w:val="none" w:sz="0" w:space="0" w:color="auto"/>
                <w:right w:val="none" w:sz="0" w:space="0" w:color="auto"/>
              </w:divBdr>
            </w:div>
            <w:div w:id="1306004340">
              <w:marLeft w:val="135"/>
              <w:marRight w:val="135"/>
              <w:marTop w:val="0"/>
              <w:marBottom w:val="90"/>
              <w:divBdr>
                <w:top w:val="none" w:sz="0" w:space="0" w:color="auto"/>
                <w:left w:val="none" w:sz="0" w:space="0" w:color="auto"/>
                <w:bottom w:val="none" w:sz="0" w:space="0" w:color="auto"/>
                <w:right w:val="none" w:sz="0" w:space="0" w:color="auto"/>
              </w:divBdr>
            </w:div>
            <w:div w:id="1972861823">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 w:id="363751584">
      <w:bodyDiv w:val="1"/>
      <w:marLeft w:val="0"/>
      <w:marRight w:val="0"/>
      <w:marTop w:val="0"/>
      <w:marBottom w:val="0"/>
      <w:divBdr>
        <w:top w:val="none" w:sz="0" w:space="0" w:color="auto"/>
        <w:left w:val="none" w:sz="0" w:space="0" w:color="auto"/>
        <w:bottom w:val="none" w:sz="0" w:space="0" w:color="auto"/>
        <w:right w:val="none" w:sz="0" w:space="0" w:color="auto"/>
      </w:divBdr>
      <w:divsChild>
        <w:div w:id="602961849">
          <w:marLeft w:val="135"/>
          <w:marRight w:val="135"/>
          <w:marTop w:val="0"/>
          <w:marBottom w:val="90"/>
          <w:divBdr>
            <w:top w:val="none" w:sz="0" w:space="0" w:color="auto"/>
            <w:left w:val="none" w:sz="0" w:space="0" w:color="auto"/>
            <w:bottom w:val="none" w:sz="0" w:space="0" w:color="auto"/>
            <w:right w:val="none" w:sz="0" w:space="0" w:color="auto"/>
          </w:divBdr>
        </w:div>
        <w:div w:id="341973428">
          <w:marLeft w:val="135"/>
          <w:marRight w:val="135"/>
          <w:marTop w:val="0"/>
          <w:marBottom w:val="90"/>
          <w:divBdr>
            <w:top w:val="none" w:sz="0" w:space="0" w:color="auto"/>
            <w:left w:val="none" w:sz="0" w:space="0" w:color="auto"/>
            <w:bottom w:val="none" w:sz="0" w:space="0" w:color="auto"/>
            <w:right w:val="none" w:sz="0" w:space="0" w:color="auto"/>
          </w:divBdr>
        </w:div>
      </w:divsChild>
    </w:div>
    <w:div w:id="376856952">
      <w:bodyDiv w:val="1"/>
      <w:marLeft w:val="0"/>
      <w:marRight w:val="0"/>
      <w:marTop w:val="0"/>
      <w:marBottom w:val="0"/>
      <w:divBdr>
        <w:top w:val="none" w:sz="0" w:space="0" w:color="auto"/>
        <w:left w:val="none" w:sz="0" w:space="0" w:color="auto"/>
        <w:bottom w:val="none" w:sz="0" w:space="0" w:color="auto"/>
        <w:right w:val="none" w:sz="0" w:space="0" w:color="auto"/>
      </w:divBdr>
    </w:div>
    <w:div w:id="413363461">
      <w:bodyDiv w:val="1"/>
      <w:marLeft w:val="0"/>
      <w:marRight w:val="0"/>
      <w:marTop w:val="0"/>
      <w:marBottom w:val="0"/>
      <w:divBdr>
        <w:top w:val="none" w:sz="0" w:space="0" w:color="auto"/>
        <w:left w:val="none" w:sz="0" w:space="0" w:color="auto"/>
        <w:bottom w:val="none" w:sz="0" w:space="0" w:color="auto"/>
        <w:right w:val="none" w:sz="0" w:space="0" w:color="auto"/>
      </w:divBdr>
      <w:divsChild>
        <w:div w:id="1480918293">
          <w:marLeft w:val="0"/>
          <w:marRight w:val="0"/>
          <w:marTop w:val="0"/>
          <w:marBottom w:val="0"/>
          <w:divBdr>
            <w:top w:val="none" w:sz="0" w:space="0" w:color="auto"/>
            <w:left w:val="none" w:sz="0" w:space="0" w:color="auto"/>
            <w:bottom w:val="none" w:sz="0" w:space="0" w:color="auto"/>
            <w:right w:val="none" w:sz="0" w:space="0" w:color="auto"/>
          </w:divBdr>
          <w:divsChild>
            <w:div w:id="2118256836">
              <w:marLeft w:val="0"/>
              <w:marRight w:val="0"/>
              <w:marTop w:val="0"/>
              <w:marBottom w:val="0"/>
              <w:divBdr>
                <w:top w:val="none" w:sz="0" w:space="0" w:color="auto"/>
                <w:left w:val="none" w:sz="0" w:space="0" w:color="auto"/>
                <w:bottom w:val="none" w:sz="0" w:space="0" w:color="auto"/>
                <w:right w:val="none" w:sz="0" w:space="0" w:color="auto"/>
              </w:divBdr>
              <w:divsChild>
                <w:div w:id="1960985204">
                  <w:marLeft w:val="0"/>
                  <w:marRight w:val="0"/>
                  <w:marTop w:val="0"/>
                  <w:marBottom w:val="0"/>
                  <w:divBdr>
                    <w:top w:val="none" w:sz="0" w:space="0" w:color="auto"/>
                    <w:left w:val="none" w:sz="0" w:space="0" w:color="auto"/>
                    <w:bottom w:val="none" w:sz="0" w:space="0" w:color="auto"/>
                    <w:right w:val="none" w:sz="0" w:space="0" w:color="auto"/>
                  </w:divBdr>
                  <w:divsChild>
                    <w:div w:id="524055073">
                      <w:marLeft w:val="60"/>
                      <w:marRight w:val="0"/>
                      <w:marTop w:val="0"/>
                      <w:marBottom w:val="0"/>
                      <w:divBdr>
                        <w:top w:val="none" w:sz="0" w:space="0" w:color="auto"/>
                        <w:left w:val="none" w:sz="0" w:space="0" w:color="auto"/>
                        <w:bottom w:val="none" w:sz="0" w:space="0" w:color="auto"/>
                        <w:right w:val="none" w:sz="0" w:space="0" w:color="auto"/>
                      </w:divBdr>
                      <w:divsChild>
                        <w:div w:id="1774518790">
                          <w:marLeft w:val="0"/>
                          <w:marRight w:val="0"/>
                          <w:marTop w:val="0"/>
                          <w:marBottom w:val="0"/>
                          <w:divBdr>
                            <w:top w:val="none" w:sz="0" w:space="0" w:color="auto"/>
                            <w:left w:val="none" w:sz="0" w:space="0" w:color="auto"/>
                            <w:bottom w:val="none" w:sz="0" w:space="0" w:color="auto"/>
                            <w:right w:val="none" w:sz="0" w:space="0" w:color="auto"/>
                          </w:divBdr>
                          <w:divsChild>
                            <w:div w:id="1461457477">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828667696">
          <w:marLeft w:val="0"/>
          <w:marRight w:val="0"/>
          <w:marTop w:val="0"/>
          <w:marBottom w:val="0"/>
          <w:divBdr>
            <w:top w:val="none" w:sz="0" w:space="0" w:color="auto"/>
            <w:left w:val="none" w:sz="0" w:space="0" w:color="auto"/>
            <w:bottom w:val="none" w:sz="0" w:space="0" w:color="auto"/>
            <w:right w:val="none" w:sz="0" w:space="0" w:color="auto"/>
          </w:divBdr>
        </w:div>
        <w:div w:id="1794009253">
          <w:marLeft w:val="0"/>
          <w:marRight w:val="0"/>
          <w:marTop w:val="0"/>
          <w:marBottom w:val="0"/>
          <w:divBdr>
            <w:top w:val="none" w:sz="0" w:space="0" w:color="auto"/>
            <w:left w:val="none" w:sz="0" w:space="0" w:color="auto"/>
            <w:bottom w:val="none" w:sz="0" w:space="0" w:color="auto"/>
            <w:right w:val="none" w:sz="0" w:space="0" w:color="auto"/>
          </w:divBdr>
          <w:divsChild>
            <w:div w:id="1239824454">
              <w:marLeft w:val="0"/>
              <w:marRight w:val="0"/>
              <w:marTop w:val="0"/>
              <w:marBottom w:val="0"/>
              <w:divBdr>
                <w:top w:val="none" w:sz="0" w:space="0" w:color="auto"/>
                <w:left w:val="none" w:sz="0" w:space="0" w:color="auto"/>
                <w:bottom w:val="none" w:sz="0" w:space="0" w:color="auto"/>
                <w:right w:val="none" w:sz="0" w:space="0" w:color="auto"/>
              </w:divBdr>
              <w:divsChild>
                <w:div w:id="398090712">
                  <w:marLeft w:val="0"/>
                  <w:marRight w:val="0"/>
                  <w:marTop w:val="0"/>
                  <w:marBottom w:val="0"/>
                  <w:divBdr>
                    <w:top w:val="none" w:sz="0" w:space="0" w:color="auto"/>
                    <w:left w:val="none" w:sz="0" w:space="0" w:color="auto"/>
                    <w:bottom w:val="none" w:sz="0" w:space="0" w:color="auto"/>
                    <w:right w:val="none" w:sz="0" w:space="0" w:color="auto"/>
                  </w:divBdr>
                  <w:divsChild>
                    <w:div w:id="345599874">
                      <w:marLeft w:val="0"/>
                      <w:marRight w:val="0"/>
                      <w:marTop w:val="0"/>
                      <w:marBottom w:val="0"/>
                      <w:divBdr>
                        <w:top w:val="none" w:sz="0" w:space="0" w:color="auto"/>
                        <w:left w:val="none" w:sz="0" w:space="0" w:color="auto"/>
                        <w:bottom w:val="none" w:sz="0" w:space="0" w:color="auto"/>
                        <w:right w:val="none" w:sz="0" w:space="0" w:color="auto"/>
                      </w:divBdr>
                      <w:divsChild>
                        <w:div w:id="2138378779">
                          <w:marLeft w:val="0"/>
                          <w:marRight w:val="0"/>
                          <w:marTop w:val="0"/>
                          <w:marBottom w:val="0"/>
                          <w:divBdr>
                            <w:top w:val="none" w:sz="0" w:space="0" w:color="auto"/>
                            <w:left w:val="none" w:sz="0" w:space="0" w:color="auto"/>
                            <w:bottom w:val="none" w:sz="0" w:space="0" w:color="auto"/>
                            <w:right w:val="none" w:sz="0" w:space="0" w:color="auto"/>
                          </w:divBdr>
                          <w:divsChild>
                            <w:div w:id="274099581">
                              <w:marLeft w:val="0"/>
                              <w:marRight w:val="0"/>
                              <w:marTop w:val="0"/>
                              <w:marBottom w:val="0"/>
                              <w:divBdr>
                                <w:top w:val="none" w:sz="0" w:space="0" w:color="auto"/>
                                <w:left w:val="none" w:sz="0" w:space="0" w:color="auto"/>
                                <w:bottom w:val="none" w:sz="0" w:space="0" w:color="auto"/>
                                <w:right w:val="none" w:sz="0" w:space="0" w:color="auto"/>
                              </w:divBdr>
                              <w:divsChild>
                                <w:div w:id="168467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562868">
                      <w:marLeft w:val="60"/>
                      <w:marRight w:val="0"/>
                      <w:marTop w:val="0"/>
                      <w:marBottom w:val="0"/>
                      <w:divBdr>
                        <w:top w:val="none" w:sz="0" w:space="0" w:color="auto"/>
                        <w:left w:val="none" w:sz="0" w:space="0" w:color="auto"/>
                        <w:bottom w:val="none" w:sz="0" w:space="0" w:color="auto"/>
                        <w:right w:val="none" w:sz="0" w:space="0" w:color="auto"/>
                      </w:divBdr>
                      <w:divsChild>
                        <w:div w:id="890534069">
                          <w:marLeft w:val="0"/>
                          <w:marRight w:val="0"/>
                          <w:marTop w:val="0"/>
                          <w:marBottom w:val="0"/>
                          <w:divBdr>
                            <w:top w:val="none" w:sz="0" w:space="0" w:color="auto"/>
                            <w:left w:val="none" w:sz="0" w:space="0" w:color="auto"/>
                            <w:bottom w:val="none" w:sz="0" w:space="0" w:color="auto"/>
                            <w:right w:val="none" w:sz="0" w:space="0" w:color="auto"/>
                          </w:divBdr>
                          <w:divsChild>
                            <w:div w:id="17703840">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041958">
      <w:bodyDiv w:val="1"/>
      <w:marLeft w:val="0"/>
      <w:marRight w:val="0"/>
      <w:marTop w:val="0"/>
      <w:marBottom w:val="0"/>
      <w:divBdr>
        <w:top w:val="none" w:sz="0" w:space="0" w:color="auto"/>
        <w:left w:val="none" w:sz="0" w:space="0" w:color="auto"/>
        <w:bottom w:val="none" w:sz="0" w:space="0" w:color="auto"/>
        <w:right w:val="none" w:sz="0" w:space="0" w:color="auto"/>
      </w:divBdr>
    </w:div>
    <w:div w:id="588588650">
      <w:bodyDiv w:val="1"/>
      <w:marLeft w:val="0"/>
      <w:marRight w:val="0"/>
      <w:marTop w:val="0"/>
      <w:marBottom w:val="0"/>
      <w:divBdr>
        <w:top w:val="none" w:sz="0" w:space="0" w:color="auto"/>
        <w:left w:val="none" w:sz="0" w:space="0" w:color="auto"/>
        <w:bottom w:val="none" w:sz="0" w:space="0" w:color="auto"/>
        <w:right w:val="none" w:sz="0" w:space="0" w:color="auto"/>
      </w:divBdr>
    </w:div>
    <w:div w:id="622348810">
      <w:bodyDiv w:val="1"/>
      <w:marLeft w:val="0"/>
      <w:marRight w:val="0"/>
      <w:marTop w:val="0"/>
      <w:marBottom w:val="0"/>
      <w:divBdr>
        <w:top w:val="none" w:sz="0" w:space="0" w:color="auto"/>
        <w:left w:val="none" w:sz="0" w:space="0" w:color="auto"/>
        <w:bottom w:val="none" w:sz="0" w:space="0" w:color="auto"/>
        <w:right w:val="none" w:sz="0" w:space="0" w:color="auto"/>
      </w:divBdr>
    </w:div>
    <w:div w:id="660545018">
      <w:bodyDiv w:val="1"/>
      <w:marLeft w:val="0"/>
      <w:marRight w:val="0"/>
      <w:marTop w:val="0"/>
      <w:marBottom w:val="0"/>
      <w:divBdr>
        <w:top w:val="none" w:sz="0" w:space="0" w:color="auto"/>
        <w:left w:val="none" w:sz="0" w:space="0" w:color="auto"/>
        <w:bottom w:val="none" w:sz="0" w:space="0" w:color="auto"/>
        <w:right w:val="none" w:sz="0" w:space="0" w:color="auto"/>
      </w:divBdr>
    </w:div>
    <w:div w:id="796728313">
      <w:bodyDiv w:val="1"/>
      <w:marLeft w:val="0"/>
      <w:marRight w:val="0"/>
      <w:marTop w:val="0"/>
      <w:marBottom w:val="0"/>
      <w:divBdr>
        <w:top w:val="none" w:sz="0" w:space="0" w:color="auto"/>
        <w:left w:val="none" w:sz="0" w:space="0" w:color="auto"/>
        <w:bottom w:val="none" w:sz="0" w:space="0" w:color="auto"/>
        <w:right w:val="none" w:sz="0" w:space="0" w:color="auto"/>
      </w:divBdr>
    </w:div>
    <w:div w:id="876508612">
      <w:bodyDiv w:val="1"/>
      <w:marLeft w:val="0"/>
      <w:marRight w:val="0"/>
      <w:marTop w:val="0"/>
      <w:marBottom w:val="0"/>
      <w:divBdr>
        <w:top w:val="none" w:sz="0" w:space="0" w:color="auto"/>
        <w:left w:val="none" w:sz="0" w:space="0" w:color="auto"/>
        <w:bottom w:val="none" w:sz="0" w:space="0" w:color="auto"/>
        <w:right w:val="none" w:sz="0" w:space="0" w:color="auto"/>
      </w:divBdr>
      <w:divsChild>
        <w:div w:id="1152715061">
          <w:marLeft w:val="0"/>
          <w:marRight w:val="0"/>
          <w:marTop w:val="0"/>
          <w:marBottom w:val="0"/>
          <w:divBdr>
            <w:top w:val="none" w:sz="0" w:space="0" w:color="auto"/>
            <w:left w:val="none" w:sz="0" w:space="0" w:color="auto"/>
            <w:bottom w:val="none" w:sz="0" w:space="0" w:color="auto"/>
            <w:right w:val="none" w:sz="0" w:space="0" w:color="auto"/>
          </w:divBdr>
          <w:divsChild>
            <w:div w:id="678196594">
              <w:marLeft w:val="0"/>
              <w:marRight w:val="0"/>
              <w:marTop w:val="0"/>
              <w:marBottom w:val="0"/>
              <w:divBdr>
                <w:top w:val="none" w:sz="0" w:space="0" w:color="auto"/>
                <w:left w:val="none" w:sz="0" w:space="0" w:color="auto"/>
                <w:bottom w:val="none" w:sz="0" w:space="0" w:color="auto"/>
                <w:right w:val="none" w:sz="0" w:space="0" w:color="auto"/>
              </w:divBdr>
              <w:divsChild>
                <w:div w:id="1189682603">
                  <w:marLeft w:val="0"/>
                  <w:marRight w:val="0"/>
                  <w:marTop w:val="0"/>
                  <w:marBottom w:val="0"/>
                  <w:divBdr>
                    <w:top w:val="none" w:sz="0" w:space="0" w:color="auto"/>
                    <w:left w:val="none" w:sz="0" w:space="0" w:color="auto"/>
                    <w:bottom w:val="none" w:sz="0" w:space="0" w:color="auto"/>
                    <w:right w:val="none" w:sz="0" w:space="0" w:color="auto"/>
                  </w:divBdr>
                  <w:divsChild>
                    <w:div w:id="1743597843">
                      <w:marLeft w:val="0"/>
                      <w:marRight w:val="0"/>
                      <w:marTop w:val="0"/>
                      <w:marBottom w:val="0"/>
                      <w:divBdr>
                        <w:top w:val="none" w:sz="0" w:space="0" w:color="auto"/>
                        <w:left w:val="none" w:sz="0" w:space="0" w:color="auto"/>
                        <w:bottom w:val="none" w:sz="0" w:space="0" w:color="auto"/>
                        <w:right w:val="none" w:sz="0" w:space="0" w:color="auto"/>
                      </w:divBdr>
                      <w:divsChild>
                        <w:div w:id="941886431">
                          <w:marLeft w:val="60"/>
                          <w:marRight w:val="0"/>
                          <w:marTop w:val="0"/>
                          <w:marBottom w:val="0"/>
                          <w:divBdr>
                            <w:top w:val="none" w:sz="0" w:space="0" w:color="auto"/>
                            <w:left w:val="none" w:sz="0" w:space="0" w:color="auto"/>
                            <w:bottom w:val="none" w:sz="0" w:space="0" w:color="auto"/>
                            <w:right w:val="none" w:sz="0" w:space="0" w:color="auto"/>
                          </w:divBdr>
                          <w:divsChild>
                            <w:div w:id="249697253">
                              <w:marLeft w:val="0"/>
                              <w:marRight w:val="0"/>
                              <w:marTop w:val="0"/>
                              <w:marBottom w:val="0"/>
                              <w:divBdr>
                                <w:top w:val="none" w:sz="0" w:space="0" w:color="auto"/>
                                <w:left w:val="none" w:sz="0" w:space="0" w:color="auto"/>
                                <w:bottom w:val="none" w:sz="0" w:space="0" w:color="auto"/>
                                <w:right w:val="none" w:sz="0" w:space="0" w:color="auto"/>
                              </w:divBdr>
                              <w:divsChild>
                                <w:div w:id="1300573968">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96785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706957">
      <w:bodyDiv w:val="1"/>
      <w:marLeft w:val="0"/>
      <w:marRight w:val="0"/>
      <w:marTop w:val="0"/>
      <w:marBottom w:val="0"/>
      <w:divBdr>
        <w:top w:val="none" w:sz="0" w:space="0" w:color="auto"/>
        <w:left w:val="none" w:sz="0" w:space="0" w:color="auto"/>
        <w:bottom w:val="none" w:sz="0" w:space="0" w:color="auto"/>
        <w:right w:val="none" w:sz="0" w:space="0" w:color="auto"/>
      </w:divBdr>
    </w:div>
    <w:div w:id="1193572724">
      <w:bodyDiv w:val="1"/>
      <w:marLeft w:val="0"/>
      <w:marRight w:val="0"/>
      <w:marTop w:val="0"/>
      <w:marBottom w:val="0"/>
      <w:divBdr>
        <w:top w:val="none" w:sz="0" w:space="0" w:color="auto"/>
        <w:left w:val="none" w:sz="0" w:space="0" w:color="auto"/>
        <w:bottom w:val="none" w:sz="0" w:space="0" w:color="auto"/>
        <w:right w:val="none" w:sz="0" w:space="0" w:color="auto"/>
      </w:divBdr>
    </w:div>
    <w:div w:id="1227376051">
      <w:bodyDiv w:val="1"/>
      <w:marLeft w:val="0"/>
      <w:marRight w:val="0"/>
      <w:marTop w:val="0"/>
      <w:marBottom w:val="0"/>
      <w:divBdr>
        <w:top w:val="none" w:sz="0" w:space="0" w:color="auto"/>
        <w:left w:val="none" w:sz="0" w:space="0" w:color="auto"/>
        <w:bottom w:val="none" w:sz="0" w:space="0" w:color="auto"/>
        <w:right w:val="none" w:sz="0" w:space="0" w:color="auto"/>
      </w:divBdr>
    </w:div>
    <w:div w:id="1373310697">
      <w:bodyDiv w:val="1"/>
      <w:marLeft w:val="0"/>
      <w:marRight w:val="0"/>
      <w:marTop w:val="0"/>
      <w:marBottom w:val="0"/>
      <w:divBdr>
        <w:top w:val="none" w:sz="0" w:space="0" w:color="auto"/>
        <w:left w:val="none" w:sz="0" w:space="0" w:color="auto"/>
        <w:bottom w:val="none" w:sz="0" w:space="0" w:color="auto"/>
        <w:right w:val="none" w:sz="0" w:space="0" w:color="auto"/>
      </w:divBdr>
      <w:divsChild>
        <w:div w:id="468674958">
          <w:marLeft w:val="0"/>
          <w:marRight w:val="0"/>
          <w:marTop w:val="0"/>
          <w:marBottom w:val="0"/>
          <w:divBdr>
            <w:top w:val="none" w:sz="0" w:space="0" w:color="auto"/>
            <w:left w:val="none" w:sz="0" w:space="0" w:color="auto"/>
            <w:bottom w:val="none" w:sz="0" w:space="0" w:color="auto"/>
            <w:right w:val="none" w:sz="0" w:space="0" w:color="auto"/>
          </w:divBdr>
          <w:divsChild>
            <w:div w:id="1494031219">
              <w:marLeft w:val="0"/>
              <w:marRight w:val="0"/>
              <w:marTop w:val="0"/>
              <w:marBottom w:val="0"/>
              <w:divBdr>
                <w:top w:val="none" w:sz="0" w:space="0" w:color="auto"/>
                <w:left w:val="none" w:sz="0" w:space="0" w:color="auto"/>
                <w:bottom w:val="none" w:sz="0" w:space="0" w:color="auto"/>
                <w:right w:val="none" w:sz="0" w:space="0" w:color="auto"/>
              </w:divBdr>
              <w:divsChild>
                <w:div w:id="1472600352">
                  <w:marLeft w:val="0"/>
                  <w:marRight w:val="0"/>
                  <w:marTop w:val="0"/>
                  <w:marBottom w:val="0"/>
                  <w:divBdr>
                    <w:top w:val="none" w:sz="0" w:space="0" w:color="auto"/>
                    <w:left w:val="none" w:sz="0" w:space="0" w:color="auto"/>
                    <w:bottom w:val="none" w:sz="0" w:space="0" w:color="auto"/>
                    <w:right w:val="none" w:sz="0" w:space="0" w:color="auto"/>
                  </w:divBdr>
                  <w:divsChild>
                    <w:div w:id="523979093">
                      <w:marLeft w:val="60"/>
                      <w:marRight w:val="0"/>
                      <w:marTop w:val="0"/>
                      <w:marBottom w:val="0"/>
                      <w:divBdr>
                        <w:top w:val="none" w:sz="0" w:space="0" w:color="auto"/>
                        <w:left w:val="none" w:sz="0" w:space="0" w:color="auto"/>
                        <w:bottom w:val="none" w:sz="0" w:space="0" w:color="auto"/>
                        <w:right w:val="none" w:sz="0" w:space="0" w:color="auto"/>
                      </w:divBdr>
                      <w:divsChild>
                        <w:div w:id="1607805118">
                          <w:marLeft w:val="0"/>
                          <w:marRight w:val="0"/>
                          <w:marTop w:val="0"/>
                          <w:marBottom w:val="0"/>
                          <w:divBdr>
                            <w:top w:val="none" w:sz="0" w:space="0" w:color="auto"/>
                            <w:left w:val="none" w:sz="0" w:space="0" w:color="auto"/>
                            <w:bottom w:val="none" w:sz="0" w:space="0" w:color="auto"/>
                            <w:right w:val="none" w:sz="0" w:space="0" w:color="auto"/>
                          </w:divBdr>
                          <w:divsChild>
                            <w:div w:id="1907762474">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203996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009013">
      <w:bodyDiv w:val="1"/>
      <w:marLeft w:val="0"/>
      <w:marRight w:val="0"/>
      <w:marTop w:val="0"/>
      <w:marBottom w:val="0"/>
      <w:divBdr>
        <w:top w:val="none" w:sz="0" w:space="0" w:color="auto"/>
        <w:left w:val="none" w:sz="0" w:space="0" w:color="auto"/>
        <w:bottom w:val="none" w:sz="0" w:space="0" w:color="auto"/>
        <w:right w:val="none" w:sz="0" w:space="0" w:color="auto"/>
      </w:divBdr>
      <w:divsChild>
        <w:div w:id="1774282253">
          <w:marLeft w:val="0"/>
          <w:marRight w:val="0"/>
          <w:marTop w:val="0"/>
          <w:marBottom w:val="0"/>
          <w:divBdr>
            <w:top w:val="none" w:sz="0" w:space="0" w:color="auto"/>
            <w:left w:val="none" w:sz="0" w:space="0" w:color="auto"/>
            <w:bottom w:val="none" w:sz="0" w:space="0" w:color="auto"/>
            <w:right w:val="none" w:sz="0" w:space="0" w:color="auto"/>
          </w:divBdr>
          <w:divsChild>
            <w:div w:id="568812293">
              <w:marLeft w:val="0"/>
              <w:marRight w:val="0"/>
              <w:marTop w:val="0"/>
              <w:marBottom w:val="0"/>
              <w:divBdr>
                <w:top w:val="none" w:sz="0" w:space="0" w:color="auto"/>
                <w:left w:val="none" w:sz="0" w:space="0" w:color="auto"/>
                <w:bottom w:val="none" w:sz="0" w:space="0" w:color="auto"/>
                <w:right w:val="none" w:sz="0" w:space="0" w:color="auto"/>
              </w:divBdr>
              <w:divsChild>
                <w:div w:id="1945380234">
                  <w:marLeft w:val="0"/>
                  <w:marRight w:val="0"/>
                  <w:marTop w:val="0"/>
                  <w:marBottom w:val="0"/>
                  <w:divBdr>
                    <w:top w:val="none" w:sz="0" w:space="0" w:color="auto"/>
                    <w:left w:val="none" w:sz="0" w:space="0" w:color="auto"/>
                    <w:bottom w:val="none" w:sz="0" w:space="0" w:color="auto"/>
                    <w:right w:val="none" w:sz="0" w:space="0" w:color="auto"/>
                  </w:divBdr>
                  <w:divsChild>
                    <w:div w:id="281228402">
                      <w:marLeft w:val="0"/>
                      <w:marRight w:val="0"/>
                      <w:marTop w:val="0"/>
                      <w:marBottom w:val="0"/>
                      <w:divBdr>
                        <w:top w:val="none" w:sz="0" w:space="0" w:color="auto"/>
                        <w:left w:val="none" w:sz="0" w:space="0" w:color="auto"/>
                        <w:bottom w:val="none" w:sz="0" w:space="0" w:color="auto"/>
                        <w:right w:val="none" w:sz="0" w:space="0" w:color="auto"/>
                      </w:divBdr>
                      <w:divsChild>
                        <w:div w:id="1294826952">
                          <w:marLeft w:val="60"/>
                          <w:marRight w:val="0"/>
                          <w:marTop w:val="0"/>
                          <w:marBottom w:val="0"/>
                          <w:divBdr>
                            <w:top w:val="none" w:sz="0" w:space="0" w:color="auto"/>
                            <w:left w:val="none" w:sz="0" w:space="0" w:color="auto"/>
                            <w:bottom w:val="none" w:sz="0" w:space="0" w:color="auto"/>
                            <w:right w:val="none" w:sz="0" w:space="0" w:color="auto"/>
                          </w:divBdr>
                          <w:divsChild>
                            <w:div w:id="499975701">
                              <w:marLeft w:val="0"/>
                              <w:marRight w:val="0"/>
                              <w:marTop w:val="0"/>
                              <w:marBottom w:val="0"/>
                              <w:divBdr>
                                <w:top w:val="none" w:sz="0" w:space="0" w:color="auto"/>
                                <w:left w:val="none" w:sz="0" w:space="0" w:color="auto"/>
                                <w:bottom w:val="none" w:sz="0" w:space="0" w:color="auto"/>
                                <w:right w:val="none" w:sz="0" w:space="0" w:color="auto"/>
                              </w:divBdr>
                              <w:divsChild>
                                <w:div w:id="277684297">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57397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822613">
      <w:bodyDiv w:val="1"/>
      <w:marLeft w:val="0"/>
      <w:marRight w:val="0"/>
      <w:marTop w:val="0"/>
      <w:marBottom w:val="0"/>
      <w:divBdr>
        <w:top w:val="none" w:sz="0" w:space="0" w:color="auto"/>
        <w:left w:val="none" w:sz="0" w:space="0" w:color="auto"/>
        <w:bottom w:val="none" w:sz="0" w:space="0" w:color="auto"/>
        <w:right w:val="none" w:sz="0" w:space="0" w:color="auto"/>
      </w:divBdr>
      <w:divsChild>
        <w:div w:id="123887913">
          <w:marLeft w:val="0"/>
          <w:marRight w:val="0"/>
          <w:marTop w:val="0"/>
          <w:marBottom w:val="0"/>
          <w:divBdr>
            <w:top w:val="none" w:sz="0" w:space="0" w:color="auto"/>
            <w:left w:val="none" w:sz="0" w:space="0" w:color="auto"/>
            <w:bottom w:val="none" w:sz="0" w:space="0" w:color="auto"/>
            <w:right w:val="none" w:sz="0" w:space="0" w:color="auto"/>
          </w:divBdr>
          <w:divsChild>
            <w:div w:id="1474179863">
              <w:marLeft w:val="0"/>
              <w:marRight w:val="0"/>
              <w:marTop w:val="0"/>
              <w:marBottom w:val="0"/>
              <w:divBdr>
                <w:top w:val="none" w:sz="0" w:space="0" w:color="auto"/>
                <w:left w:val="none" w:sz="0" w:space="0" w:color="auto"/>
                <w:bottom w:val="none" w:sz="0" w:space="0" w:color="auto"/>
                <w:right w:val="none" w:sz="0" w:space="0" w:color="auto"/>
              </w:divBdr>
            </w:div>
            <w:div w:id="382099049">
              <w:marLeft w:val="0"/>
              <w:marRight w:val="0"/>
              <w:marTop w:val="0"/>
              <w:marBottom w:val="0"/>
              <w:divBdr>
                <w:top w:val="none" w:sz="0" w:space="0" w:color="auto"/>
                <w:left w:val="none" w:sz="0" w:space="0" w:color="auto"/>
                <w:bottom w:val="none" w:sz="0" w:space="0" w:color="auto"/>
                <w:right w:val="none" w:sz="0" w:space="0" w:color="auto"/>
              </w:divBdr>
            </w:div>
          </w:divsChild>
        </w:div>
        <w:div w:id="705181733">
          <w:marLeft w:val="0"/>
          <w:marRight w:val="0"/>
          <w:marTop w:val="0"/>
          <w:marBottom w:val="0"/>
          <w:divBdr>
            <w:top w:val="none" w:sz="0" w:space="0" w:color="auto"/>
            <w:left w:val="none" w:sz="0" w:space="0" w:color="auto"/>
            <w:bottom w:val="none" w:sz="0" w:space="0" w:color="auto"/>
            <w:right w:val="none" w:sz="0" w:space="0" w:color="auto"/>
          </w:divBdr>
          <w:divsChild>
            <w:div w:id="77023071">
              <w:marLeft w:val="0"/>
              <w:marRight w:val="0"/>
              <w:marTop w:val="0"/>
              <w:marBottom w:val="0"/>
              <w:divBdr>
                <w:top w:val="none" w:sz="0" w:space="0" w:color="auto"/>
                <w:left w:val="none" w:sz="0" w:space="0" w:color="auto"/>
                <w:bottom w:val="none" w:sz="0" w:space="0" w:color="auto"/>
                <w:right w:val="none" w:sz="0" w:space="0" w:color="auto"/>
              </w:divBdr>
            </w:div>
            <w:div w:id="601954347">
              <w:marLeft w:val="0"/>
              <w:marRight w:val="0"/>
              <w:marTop w:val="0"/>
              <w:marBottom w:val="0"/>
              <w:divBdr>
                <w:top w:val="none" w:sz="0" w:space="0" w:color="auto"/>
                <w:left w:val="none" w:sz="0" w:space="0" w:color="auto"/>
                <w:bottom w:val="none" w:sz="0" w:space="0" w:color="auto"/>
                <w:right w:val="none" w:sz="0" w:space="0" w:color="auto"/>
              </w:divBdr>
            </w:div>
          </w:divsChild>
        </w:div>
        <w:div w:id="1353456044">
          <w:marLeft w:val="0"/>
          <w:marRight w:val="0"/>
          <w:marTop w:val="0"/>
          <w:marBottom w:val="0"/>
          <w:divBdr>
            <w:top w:val="none" w:sz="0" w:space="0" w:color="auto"/>
            <w:left w:val="none" w:sz="0" w:space="0" w:color="auto"/>
            <w:bottom w:val="none" w:sz="0" w:space="0" w:color="auto"/>
            <w:right w:val="none" w:sz="0" w:space="0" w:color="auto"/>
          </w:divBdr>
          <w:divsChild>
            <w:div w:id="2021003441">
              <w:marLeft w:val="0"/>
              <w:marRight w:val="0"/>
              <w:marTop w:val="0"/>
              <w:marBottom w:val="0"/>
              <w:divBdr>
                <w:top w:val="none" w:sz="0" w:space="0" w:color="auto"/>
                <w:left w:val="none" w:sz="0" w:space="0" w:color="auto"/>
                <w:bottom w:val="none" w:sz="0" w:space="0" w:color="auto"/>
                <w:right w:val="none" w:sz="0" w:space="0" w:color="auto"/>
              </w:divBdr>
            </w:div>
            <w:div w:id="1866408614">
              <w:marLeft w:val="0"/>
              <w:marRight w:val="0"/>
              <w:marTop w:val="0"/>
              <w:marBottom w:val="0"/>
              <w:divBdr>
                <w:top w:val="none" w:sz="0" w:space="0" w:color="auto"/>
                <w:left w:val="none" w:sz="0" w:space="0" w:color="auto"/>
                <w:bottom w:val="none" w:sz="0" w:space="0" w:color="auto"/>
                <w:right w:val="none" w:sz="0" w:space="0" w:color="auto"/>
              </w:divBdr>
            </w:div>
          </w:divsChild>
        </w:div>
        <w:div w:id="1211654652">
          <w:marLeft w:val="0"/>
          <w:marRight w:val="0"/>
          <w:marTop w:val="0"/>
          <w:marBottom w:val="0"/>
          <w:divBdr>
            <w:top w:val="none" w:sz="0" w:space="0" w:color="auto"/>
            <w:left w:val="none" w:sz="0" w:space="0" w:color="auto"/>
            <w:bottom w:val="none" w:sz="0" w:space="0" w:color="auto"/>
            <w:right w:val="none" w:sz="0" w:space="0" w:color="auto"/>
          </w:divBdr>
          <w:divsChild>
            <w:div w:id="1844127198">
              <w:marLeft w:val="0"/>
              <w:marRight w:val="0"/>
              <w:marTop w:val="0"/>
              <w:marBottom w:val="0"/>
              <w:divBdr>
                <w:top w:val="none" w:sz="0" w:space="0" w:color="auto"/>
                <w:left w:val="none" w:sz="0" w:space="0" w:color="auto"/>
                <w:bottom w:val="none" w:sz="0" w:space="0" w:color="auto"/>
                <w:right w:val="none" w:sz="0" w:space="0" w:color="auto"/>
              </w:divBdr>
            </w:div>
          </w:divsChild>
        </w:div>
        <w:div w:id="461584336">
          <w:marLeft w:val="0"/>
          <w:marRight w:val="0"/>
          <w:marTop w:val="0"/>
          <w:marBottom w:val="0"/>
          <w:divBdr>
            <w:top w:val="none" w:sz="0" w:space="0" w:color="auto"/>
            <w:left w:val="none" w:sz="0" w:space="0" w:color="auto"/>
            <w:bottom w:val="none" w:sz="0" w:space="0" w:color="auto"/>
            <w:right w:val="none" w:sz="0" w:space="0" w:color="auto"/>
          </w:divBdr>
          <w:divsChild>
            <w:div w:id="535508386">
              <w:marLeft w:val="0"/>
              <w:marRight w:val="0"/>
              <w:marTop w:val="0"/>
              <w:marBottom w:val="0"/>
              <w:divBdr>
                <w:top w:val="none" w:sz="0" w:space="0" w:color="auto"/>
                <w:left w:val="none" w:sz="0" w:space="0" w:color="auto"/>
                <w:bottom w:val="none" w:sz="0" w:space="0" w:color="auto"/>
                <w:right w:val="none" w:sz="0" w:space="0" w:color="auto"/>
              </w:divBdr>
            </w:div>
            <w:div w:id="561673048">
              <w:marLeft w:val="0"/>
              <w:marRight w:val="0"/>
              <w:marTop w:val="0"/>
              <w:marBottom w:val="0"/>
              <w:divBdr>
                <w:top w:val="none" w:sz="0" w:space="0" w:color="auto"/>
                <w:left w:val="none" w:sz="0" w:space="0" w:color="auto"/>
                <w:bottom w:val="none" w:sz="0" w:space="0" w:color="auto"/>
                <w:right w:val="none" w:sz="0" w:space="0" w:color="auto"/>
              </w:divBdr>
            </w:div>
          </w:divsChild>
        </w:div>
        <w:div w:id="749698951">
          <w:marLeft w:val="0"/>
          <w:marRight w:val="0"/>
          <w:marTop w:val="0"/>
          <w:marBottom w:val="0"/>
          <w:divBdr>
            <w:top w:val="none" w:sz="0" w:space="0" w:color="auto"/>
            <w:left w:val="none" w:sz="0" w:space="0" w:color="auto"/>
            <w:bottom w:val="none" w:sz="0" w:space="0" w:color="auto"/>
            <w:right w:val="none" w:sz="0" w:space="0" w:color="auto"/>
          </w:divBdr>
          <w:divsChild>
            <w:div w:id="912356521">
              <w:marLeft w:val="0"/>
              <w:marRight w:val="0"/>
              <w:marTop w:val="0"/>
              <w:marBottom w:val="0"/>
              <w:divBdr>
                <w:top w:val="none" w:sz="0" w:space="0" w:color="auto"/>
                <w:left w:val="none" w:sz="0" w:space="0" w:color="auto"/>
                <w:bottom w:val="none" w:sz="0" w:space="0" w:color="auto"/>
                <w:right w:val="none" w:sz="0" w:space="0" w:color="auto"/>
              </w:divBdr>
            </w:div>
          </w:divsChild>
        </w:div>
        <w:div w:id="1140535997">
          <w:marLeft w:val="0"/>
          <w:marRight w:val="0"/>
          <w:marTop w:val="0"/>
          <w:marBottom w:val="0"/>
          <w:divBdr>
            <w:top w:val="none" w:sz="0" w:space="0" w:color="auto"/>
            <w:left w:val="none" w:sz="0" w:space="0" w:color="auto"/>
            <w:bottom w:val="none" w:sz="0" w:space="0" w:color="auto"/>
            <w:right w:val="none" w:sz="0" w:space="0" w:color="auto"/>
          </w:divBdr>
          <w:divsChild>
            <w:div w:id="2107339635">
              <w:marLeft w:val="0"/>
              <w:marRight w:val="0"/>
              <w:marTop w:val="0"/>
              <w:marBottom w:val="0"/>
              <w:divBdr>
                <w:top w:val="none" w:sz="0" w:space="0" w:color="auto"/>
                <w:left w:val="none" w:sz="0" w:space="0" w:color="auto"/>
                <w:bottom w:val="none" w:sz="0" w:space="0" w:color="auto"/>
                <w:right w:val="none" w:sz="0" w:space="0" w:color="auto"/>
              </w:divBdr>
            </w:div>
            <w:div w:id="709763703">
              <w:marLeft w:val="0"/>
              <w:marRight w:val="0"/>
              <w:marTop w:val="0"/>
              <w:marBottom w:val="0"/>
              <w:divBdr>
                <w:top w:val="none" w:sz="0" w:space="0" w:color="auto"/>
                <w:left w:val="none" w:sz="0" w:space="0" w:color="auto"/>
                <w:bottom w:val="none" w:sz="0" w:space="0" w:color="auto"/>
                <w:right w:val="none" w:sz="0" w:space="0" w:color="auto"/>
              </w:divBdr>
            </w:div>
          </w:divsChild>
        </w:div>
        <w:div w:id="1105461679">
          <w:marLeft w:val="0"/>
          <w:marRight w:val="0"/>
          <w:marTop w:val="0"/>
          <w:marBottom w:val="0"/>
          <w:divBdr>
            <w:top w:val="none" w:sz="0" w:space="0" w:color="auto"/>
            <w:left w:val="none" w:sz="0" w:space="0" w:color="auto"/>
            <w:bottom w:val="none" w:sz="0" w:space="0" w:color="auto"/>
            <w:right w:val="none" w:sz="0" w:space="0" w:color="auto"/>
          </w:divBdr>
          <w:divsChild>
            <w:div w:id="507795450">
              <w:marLeft w:val="0"/>
              <w:marRight w:val="0"/>
              <w:marTop w:val="0"/>
              <w:marBottom w:val="0"/>
              <w:divBdr>
                <w:top w:val="none" w:sz="0" w:space="0" w:color="auto"/>
                <w:left w:val="none" w:sz="0" w:space="0" w:color="auto"/>
                <w:bottom w:val="none" w:sz="0" w:space="0" w:color="auto"/>
                <w:right w:val="none" w:sz="0" w:space="0" w:color="auto"/>
              </w:divBdr>
            </w:div>
          </w:divsChild>
        </w:div>
        <w:div w:id="1375041241">
          <w:marLeft w:val="0"/>
          <w:marRight w:val="0"/>
          <w:marTop w:val="0"/>
          <w:marBottom w:val="0"/>
          <w:divBdr>
            <w:top w:val="none" w:sz="0" w:space="0" w:color="auto"/>
            <w:left w:val="none" w:sz="0" w:space="0" w:color="auto"/>
            <w:bottom w:val="none" w:sz="0" w:space="0" w:color="auto"/>
            <w:right w:val="none" w:sz="0" w:space="0" w:color="auto"/>
          </w:divBdr>
          <w:divsChild>
            <w:div w:id="363555928">
              <w:marLeft w:val="0"/>
              <w:marRight w:val="0"/>
              <w:marTop w:val="0"/>
              <w:marBottom w:val="0"/>
              <w:divBdr>
                <w:top w:val="none" w:sz="0" w:space="0" w:color="auto"/>
                <w:left w:val="none" w:sz="0" w:space="0" w:color="auto"/>
                <w:bottom w:val="none" w:sz="0" w:space="0" w:color="auto"/>
                <w:right w:val="none" w:sz="0" w:space="0" w:color="auto"/>
              </w:divBdr>
            </w:div>
            <w:div w:id="252125979">
              <w:marLeft w:val="0"/>
              <w:marRight w:val="0"/>
              <w:marTop w:val="0"/>
              <w:marBottom w:val="0"/>
              <w:divBdr>
                <w:top w:val="none" w:sz="0" w:space="0" w:color="auto"/>
                <w:left w:val="none" w:sz="0" w:space="0" w:color="auto"/>
                <w:bottom w:val="none" w:sz="0" w:space="0" w:color="auto"/>
                <w:right w:val="none" w:sz="0" w:space="0" w:color="auto"/>
              </w:divBdr>
            </w:div>
          </w:divsChild>
        </w:div>
        <w:div w:id="1881742216">
          <w:marLeft w:val="0"/>
          <w:marRight w:val="0"/>
          <w:marTop w:val="0"/>
          <w:marBottom w:val="0"/>
          <w:divBdr>
            <w:top w:val="none" w:sz="0" w:space="0" w:color="auto"/>
            <w:left w:val="none" w:sz="0" w:space="0" w:color="auto"/>
            <w:bottom w:val="none" w:sz="0" w:space="0" w:color="auto"/>
            <w:right w:val="none" w:sz="0" w:space="0" w:color="auto"/>
          </w:divBdr>
          <w:divsChild>
            <w:div w:id="19472332">
              <w:marLeft w:val="0"/>
              <w:marRight w:val="0"/>
              <w:marTop w:val="0"/>
              <w:marBottom w:val="0"/>
              <w:divBdr>
                <w:top w:val="none" w:sz="0" w:space="0" w:color="auto"/>
                <w:left w:val="none" w:sz="0" w:space="0" w:color="auto"/>
                <w:bottom w:val="none" w:sz="0" w:space="0" w:color="auto"/>
                <w:right w:val="none" w:sz="0" w:space="0" w:color="auto"/>
              </w:divBdr>
            </w:div>
          </w:divsChild>
        </w:div>
        <w:div w:id="1705981549">
          <w:marLeft w:val="0"/>
          <w:marRight w:val="0"/>
          <w:marTop w:val="0"/>
          <w:marBottom w:val="0"/>
          <w:divBdr>
            <w:top w:val="none" w:sz="0" w:space="0" w:color="auto"/>
            <w:left w:val="none" w:sz="0" w:space="0" w:color="auto"/>
            <w:bottom w:val="none" w:sz="0" w:space="0" w:color="auto"/>
            <w:right w:val="none" w:sz="0" w:space="0" w:color="auto"/>
          </w:divBdr>
          <w:divsChild>
            <w:div w:id="1151287951">
              <w:marLeft w:val="0"/>
              <w:marRight w:val="0"/>
              <w:marTop w:val="0"/>
              <w:marBottom w:val="0"/>
              <w:divBdr>
                <w:top w:val="none" w:sz="0" w:space="0" w:color="auto"/>
                <w:left w:val="none" w:sz="0" w:space="0" w:color="auto"/>
                <w:bottom w:val="none" w:sz="0" w:space="0" w:color="auto"/>
                <w:right w:val="none" w:sz="0" w:space="0" w:color="auto"/>
              </w:divBdr>
            </w:div>
            <w:div w:id="2976434">
              <w:marLeft w:val="0"/>
              <w:marRight w:val="0"/>
              <w:marTop w:val="0"/>
              <w:marBottom w:val="0"/>
              <w:divBdr>
                <w:top w:val="none" w:sz="0" w:space="0" w:color="auto"/>
                <w:left w:val="none" w:sz="0" w:space="0" w:color="auto"/>
                <w:bottom w:val="none" w:sz="0" w:space="0" w:color="auto"/>
                <w:right w:val="none" w:sz="0" w:space="0" w:color="auto"/>
              </w:divBdr>
            </w:div>
          </w:divsChild>
        </w:div>
        <w:div w:id="1822498187">
          <w:marLeft w:val="0"/>
          <w:marRight w:val="0"/>
          <w:marTop w:val="0"/>
          <w:marBottom w:val="0"/>
          <w:divBdr>
            <w:top w:val="none" w:sz="0" w:space="0" w:color="auto"/>
            <w:left w:val="none" w:sz="0" w:space="0" w:color="auto"/>
            <w:bottom w:val="none" w:sz="0" w:space="0" w:color="auto"/>
            <w:right w:val="none" w:sz="0" w:space="0" w:color="auto"/>
          </w:divBdr>
          <w:divsChild>
            <w:div w:id="308174864">
              <w:marLeft w:val="0"/>
              <w:marRight w:val="0"/>
              <w:marTop w:val="0"/>
              <w:marBottom w:val="0"/>
              <w:divBdr>
                <w:top w:val="none" w:sz="0" w:space="0" w:color="auto"/>
                <w:left w:val="none" w:sz="0" w:space="0" w:color="auto"/>
                <w:bottom w:val="none" w:sz="0" w:space="0" w:color="auto"/>
                <w:right w:val="none" w:sz="0" w:space="0" w:color="auto"/>
              </w:divBdr>
            </w:div>
          </w:divsChild>
        </w:div>
        <w:div w:id="1854881368">
          <w:marLeft w:val="0"/>
          <w:marRight w:val="0"/>
          <w:marTop w:val="0"/>
          <w:marBottom w:val="0"/>
          <w:divBdr>
            <w:top w:val="none" w:sz="0" w:space="0" w:color="auto"/>
            <w:left w:val="none" w:sz="0" w:space="0" w:color="auto"/>
            <w:bottom w:val="none" w:sz="0" w:space="0" w:color="auto"/>
            <w:right w:val="none" w:sz="0" w:space="0" w:color="auto"/>
          </w:divBdr>
          <w:divsChild>
            <w:div w:id="1671789256">
              <w:marLeft w:val="0"/>
              <w:marRight w:val="0"/>
              <w:marTop w:val="0"/>
              <w:marBottom w:val="0"/>
              <w:divBdr>
                <w:top w:val="none" w:sz="0" w:space="0" w:color="auto"/>
                <w:left w:val="none" w:sz="0" w:space="0" w:color="auto"/>
                <w:bottom w:val="none" w:sz="0" w:space="0" w:color="auto"/>
                <w:right w:val="none" w:sz="0" w:space="0" w:color="auto"/>
              </w:divBdr>
            </w:div>
            <w:div w:id="1904951050">
              <w:marLeft w:val="0"/>
              <w:marRight w:val="0"/>
              <w:marTop w:val="0"/>
              <w:marBottom w:val="0"/>
              <w:divBdr>
                <w:top w:val="none" w:sz="0" w:space="0" w:color="auto"/>
                <w:left w:val="none" w:sz="0" w:space="0" w:color="auto"/>
                <w:bottom w:val="none" w:sz="0" w:space="0" w:color="auto"/>
                <w:right w:val="none" w:sz="0" w:space="0" w:color="auto"/>
              </w:divBdr>
            </w:div>
          </w:divsChild>
        </w:div>
        <w:div w:id="105776765">
          <w:marLeft w:val="0"/>
          <w:marRight w:val="0"/>
          <w:marTop w:val="0"/>
          <w:marBottom w:val="0"/>
          <w:divBdr>
            <w:top w:val="none" w:sz="0" w:space="0" w:color="auto"/>
            <w:left w:val="none" w:sz="0" w:space="0" w:color="auto"/>
            <w:bottom w:val="none" w:sz="0" w:space="0" w:color="auto"/>
            <w:right w:val="none" w:sz="0" w:space="0" w:color="auto"/>
          </w:divBdr>
          <w:divsChild>
            <w:div w:id="1080520870">
              <w:marLeft w:val="0"/>
              <w:marRight w:val="0"/>
              <w:marTop w:val="0"/>
              <w:marBottom w:val="0"/>
              <w:divBdr>
                <w:top w:val="none" w:sz="0" w:space="0" w:color="auto"/>
                <w:left w:val="none" w:sz="0" w:space="0" w:color="auto"/>
                <w:bottom w:val="none" w:sz="0" w:space="0" w:color="auto"/>
                <w:right w:val="none" w:sz="0" w:space="0" w:color="auto"/>
              </w:divBdr>
            </w:div>
            <w:div w:id="1228766804">
              <w:marLeft w:val="0"/>
              <w:marRight w:val="0"/>
              <w:marTop w:val="0"/>
              <w:marBottom w:val="0"/>
              <w:divBdr>
                <w:top w:val="none" w:sz="0" w:space="0" w:color="auto"/>
                <w:left w:val="none" w:sz="0" w:space="0" w:color="auto"/>
                <w:bottom w:val="none" w:sz="0" w:space="0" w:color="auto"/>
                <w:right w:val="none" w:sz="0" w:space="0" w:color="auto"/>
              </w:divBdr>
            </w:div>
          </w:divsChild>
        </w:div>
        <w:div w:id="1582642210">
          <w:marLeft w:val="0"/>
          <w:marRight w:val="0"/>
          <w:marTop w:val="0"/>
          <w:marBottom w:val="0"/>
          <w:divBdr>
            <w:top w:val="none" w:sz="0" w:space="0" w:color="auto"/>
            <w:left w:val="none" w:sz="0" w:space="0" w:color="auto"/>
            <w:bottom w:val="none" w:sz="0" w:space="0" w:color="auto"/>
            <w:right w:val="none" w:sz="0" w:space="0" w:color="auto"/>
          </w:divBdr>
          <w:divsChild>
            <w:div w:id="1719088851">
              <w:marLeft w:val="0"/>
              <w:marRight w:val="0"/>
              <w:marTop w:val="0"/>
              <w:marBottom w:val="0"/>
              <w:divBdr>
                <w:top w:val="none" w:sz="0" w:space="0" w:color="auto"/>
                <w:left w:val="none" w:sz="0" w:space="0" w:color="auto"/>
                <w:bottom w:val="none" w:sz="0" w:space="0" w:color="auto"/>
                <w:right w:val="none" w:sz="0" w:space="0" w:color="auto"/>
              </w:divBdr>
            </w:div>
            <w:div w:id="1543439036">
              <w:marLeft w:val="0"/>
              <w:marRight w:val="0"/>
              <w:marTop w:val="0"/>
              <w:marBottom w:val="0"/>
              <w:divBdr>
                <w:top w:val="none" w:sz="0" w:space="0" w:color="auto"/>
                <w:left w:val="none" w:sz="0" w:space="0" w:color="auto"/>
                <w:bottom w:val="none" w:sz="0" w:space="0" w:color="auto"/>
                <w:right w:val="none" w:sz="0" w:space="0" w:color="auto"/>
              </w:divBdr>
            </w:div>
          </w:divsChild>
        </w:div>
        <w:div w:id="767166377">
          <w:marLeft w:val="0"/>
          <w:marRight w:val="0"/>
          <w:marTop w:val="0"/>
          <w:marBottom w:val="0"/>
          <w:divBdr>
            <w:top w:val="none" w:sz="0" w:space="0" w:color="auto"/>
            <w:left w:val="none" w:sz="0" w:space="0" w:color="auto"/>
            <w:bottom w:val="none" w:sz="0" w:space="0" w:color="auto"/>
            <w:right w:val="none" w:sz="0" w:space="0" w:color="auto"/>
          </w:divBdr>
          <w:divsChild>
            <w:div w:id="148904940">
              <w:marLeft w:val="0"/>
              <w:marRight w:val="0"/>
              <w:marTop w:val="0"/>
              <w:marBottom w:val="0"/>
              <w:divBdr>
                <w:top w:val="none" w:sz="0" w:space="0" w:color="auto"/>
                <w:left w:val="none" w:sz="0" w:space="0" w:color="auto"/>
                <w:bottom w:val="none" w:sz="0" w:space="0" w:color="auto"/>
                <w:right w:val="none" w:sz="0" w:space="0" w:color="auto"/>
              </w:divBdr>
            </w:div>
            <w:div w:id="72313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3591">
      <w:bodyDiv w:val="1"/>
      <w:marLeft w:val="0"/>
      <w:marRight w:val="0"/>
      <w:marTop w:val="0"/>
      <w:marBottom w:val="0"/>
      <w:divBdr>
        <w:top w:val="none" w:sz="0" w:space="0" w:color="auto"/>
        <w:left w:val="none" w:sz="0" w:space="0" w:color="auto"/>
        <w:bottom w:val="none" w:sz="0" w:space="0" w:color="auto"/>
        <w:right w:val="none" w:sz="0" w:space="0" w:color="auto"/>
      </w:divBdr>
    </w:div>
    <w:div w:id="1845239575">
      <w:bodyDiv w:val="1"/>
      <w:marLeft w:val="0"/>
      <w:marRight w:val="0"/>
      <w:marTop w:val="0"/>
      <w:marBottom w:val="0"/>
      <w:divBdr>
        <w:top w:val="none" w:sz="0" w:space="0" w:color="auto"/>
        <w:left w:val="none" w:sz="0" w:space="0" w:color="auto"/>
        <w:bottom w:val="none" w:sz="0" w:space="0" w:color="auto"/>
        <w:right w:val="none" w:sz="0" w:space="0" w:color="auto"/>
      </w:divBdr>
    </w:div>
    <w:div w:id="1958901617">
      <w:bodyDiv w:val="1"/>
      <w:marLeft w:val="0"/>
      <w:marRight w:val="0"/>
      <w:marTop w:val="0"/>
      <w:marBottom w:val="0"/>
      <w:divBdr>
        <w:top w:val="none" w:sz="0" w:space="0" w:color="auto"/>
        <w:left w:val="none" w:sz="0" w:space="0" w:color="auto"/>
        <w:bottom w:val="none" w:sz="0" w:space="0" w:color="auto"/>
        <w:right w:val="none" w:sz="0" w:space="0" w:color="auto"/>
      </w:divBdr>
    </w:div>
    <w:div w:id="2052653177">
      <w:bodyDiv w:val="1"/>
      <w:marLeft w:val="0"/>
      <w:marRight w:val="0"/>
      <w:marTop w:val="0"/>
      <w:marBottom w:val="0"/>
      <w:divBdr>
        <w:top w:val="none" w:sz="0" w:space="0" w:color="auto"/>
        <w:left w:val="none" w:sz="0" w:space="0" w:color="auto"/>
        <w:bottom w:val="none" w:sz="0" w:space="0" w:color="auto"/>
        <w:right w:val="none" w:sz="0" w:space="0" w:color="auto"/>
      </w:divBdr>
      <w:divsChild>
        <w:div w:id="143591507">
          <w:marLeft w:val="135"/>
          <w:marRight w:val="135"/>
          <w:marTop w:val="0"/>
          <w:marBottom w:val="90"/>
          <w:divBdr>
            <w:top w:val="none" w:sz="0" w:space="0" w:color="auto"/>
            <w:left w:val="none" w:sz="0" w:space="0" w:color="auto"/>
            <w:bottom w:val="none" w:sz="0" w:space="0" w:color="auto"/>
            <w:right w:val="none" w:sz="0" w:space="0" w:color="auto"/>
          </w:divBdr>
        </w:div>
        <w:div w:id="1379084402">
          <w:marLeft w:val="135"/>
          <w:marRight w:val="135"/>
          <w:marTop w:val="0"/>
          <w:marBottom w:val="90"/>
          <w:divBdr>
            <w:top w:val="none" w:sz="0" w:space="0" w:color="auto"/>
            <w:left w:val="none" w:sz="0" w:space="0" w:color="auto"/>
            <w:bottom w:val="none" w:sz="0" w:space="0" w:color="auto"/>
            <w:right w:val="none" w:sz="0" w:space="0" w:color="auto"/>
          </w:divBdr>
        </w:div>
        <w:div w:id="888423101">
          <w:marLeft w:val="135"/>
          <w:marRight w:val="135"/>
          <w:marTop w:val="0"/>
          <w:marBottom w:val="90"/>
          <w:divBdr>
            <w:top w:val="none" w:sz="0" w:space="0" w:color="auto"/>
            <w:left w:val="none" w:sz="0" w:space="0" w:color="auto"/>
            <w:bottom w:val="none" w:sz="0" w:space="0" w:color="auto"/>
            <w:right w:val="none" w:sz="0" w:space="0" w:color="auto"/>
          </w:divBdr>
        </w:div>
      </w:divsChild>
    </w:div>
    <w:div w:id="206039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50ECA-D54C-4FED-BD95-3EA122137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2105</Words>
  <Characters>11580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Gisela Torrado Calderon</dc:creator>
  <cp:keywords/>
  <dc:description/>
  <cp:lastModifiedBy>Usuario</cp:lastModifiedBy>
  <cp:revision>2</cp:revision>
  <cp:lastPrinted>2021-01-25T16:35:00Z</cp:lastPrinted>
  <dcterms:created xsi:type="dcterms:W3CDTF">2021-04-20T23:15:00Z</dcterms:created>
  <dcterms:modified xsi:type="dcterms:W3CDTF">2021-04-20T23:15:00Z</dcterms:modified>
</cp:coreProperties>
</file>